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B8810" w14:textId="77777777" w:rsidR="004D7489" w:rsidRPr="00C82471" w:rsidRDefault="004D7489" w:rsidP="00C82471">
      <w:pPr>
        <w:pStyle w:val="Tekstpodstawowy"/>
        <w:spacing w:line="25" w:lineRule="atLeast"/>
        <w:rPr>
          <w:rFonts w:asciiTheme="minorHAnsi" w:hAnsiTheme="minorHAnsi" w:cstheme="minorHAnsi"/>
          <w:sz w:val="20"/>
        </w:rPr>
      </w:pPr>
    </w:p>
    <w:p w14:paraId="05EFAB67" w14:textId="77777777" w:rsidR="004D7489" w:rsidRPr="00C82471" w:rsidRDefault="004D7489" w:rsidP="00C82471">
      <w:pPr>
        <w:pStyle w:val="Tekstpodstawowy"/>
        <w:spacing w:line="25" w:lineRule="atLeast"/>
        <w:rPr>
          <w:rFonts w:asciiTheme="minorHAnsi" w:hAnsiTheme="minorHAnsi" w:cstheme="minorHAnsi"/>
          <w:sz w:val="20"/>
        </w:rPr>
      </w:pPr>
    </w:p>
    <w:p w14:paraId="568F3CDF" w14:textId="77777777" w:rsidR="004D7489" w:rsidRPr="00C82471" w:rsidRDefault="004D7489" w:rsidP="00C82471">
      <w:pPr>
        <w:pStyle w:val="Tekstpodstawowy"/>
        <w:spacing w:line="25" w:lineRule="atLeast"/>
        <w:rPr>
          <w:rFonts w:asciiTheme="minorHAnsi" w:hAnsiTheme="minorHAnsi" w:cstheme="minorHAnsi"/>
          <w:sz w:val="20"/>
        </w:rPr>
      </w:pPr>
    </w:p>
    <w:p w14:paraId="501F2887" w14:textId="77777777" w:rsidR="004D7489" w:rsidRPr="00C82471" w:rsidRDefault="004D7489" w:rsidP="00C82471">
      <w:pPr>
        <w:pStyle w:val="Tekstpodstawowy"/>
        <w:spacing w:line="25" w:lineRule="atLeast"/>
        <w:rPr>
          <w:rFonts w:asciiTheme="minorHAnsi" w:hAnsiTheme="minorHAnsi" w:cstheme="minorHAnsi"/>
          <w:sz w:val="20"/>
        </w:rPr>
      </w:pPr>
    </w:p>
    <w:p w14:paraId="5662A400" w14:textId="77777777" w:rsidR="004D7489" w:rsidRPr="00C82471" w:rsidRDefault="004D7489" w:rsidP="00C82471">
      <w:pPr>
        <w:pStyle w:val="Tekstpodstawowy"/>
        <w:spacing w:line="25" w:lineRule="atLeast"/>
        <w:rPr>
          <w:rFonts w:asciiTheme="minorHAnsi" w:hAnsiTheme="minorHAnsi" w:cstheme="minorHAnsi"/>
          <w:sz w:val="20"/>
        </w:rPr>
      </w:pPr>
    </w:p>
    <w:p w14:paraId="213A6F7D" w14:textId="77777777" w:rsidR="004D7489" w:rsidRPr="00C82471" w:rsidRDefault="004D7489" w:rsidP="00C82471">
      <w:pPr>
        <w:pStyle w:val="Tekstpodstawowy"/>
        <w:spacing w:line="25" w:lineRule="atLeast"/>
        <w:rPr>
          <w:rFonts w:asciiTheme="minorHAnsi" w:hAnsiTheme="minorHAnsi" w:cstheme="minorHAnsi"/>
          <w:sz w:val="20"/>
        </w:rPr>
      </w:pPr>
    </w:p>
    <w:p w14:paraId="59D3DFEE" w14:textId="308F0EAB" w:rsidR="004D7489" w:rsidRPr="00C82471" w:rsidRDefault="004008D8" w:rsidP="00C82471">
      <w:pPr>
        <w:pStyle w:val="Tekstpodstawowy"/>
        <w:spacing w:line="25" w:lineRule="atLeast"/>
        <w:jc w:val="center"/>
        <w:rPr>
          <w:rFonts w:asciiTheme="minorHAnsi" w:hAnsiTheme="minorHAnsi" w:cstheme="minorHAnsi"/>
          <w:sz w:val="20"/>
        </w:rPr>
      </w:pPr>
      <w:r w:rsidRPr="00C82471">
        <w:rPr>
          <w:rFonts w:asciiTheme="minorHAnsi" w:hAnsiTheme="minorHAnsi" w:cstheme="minorHAnsi"/>
          <w:noProof/>
          <w:lang w:eastAsia="pl-PL"/>
        </w:rPr>
        <w:drawing>
          <wp:inline distT="0" distB="0" distL="0" distR="0" wp14:anchorId="7C9C8D1C" wp14:editId="1CDE5725">
            <wp:extent cx="2895600" cy="698500"/>
            <wp:effectExtent l="0" t="0" r="0" b="6350"/>
            <wp:docPr id="11" name="Obraz 11" descr="Warexpo-logotyp-morsk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Warexpo-logotyp-morsk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5600" cy="698500"/>
                    </a:xfrm>
                    <a:prstGeom prst="rect">
                      <a:avLst/>
                    </a:prstGeom>
                    <a:noFill/>
                    <a:ln>
                      <a:noFill/>
                    </a:ln>
                  </pic:spPr>
                </pic:pic>
              </a:graphicData>
            </a:graphic>
          </wp:inline>
        </w:drawing>
      </w:r>
    </w:p>
    <w:p w14:paraId="30429F47" w14:textId="77777777" w:rsidR="004D7489" w:rsidRPr="00C82471" w:rsidRDefault="004D7489" w:rsidP="00C82471">
      <w:pPr>
        <w:pStyle w:val="Tekstpodstawowy"/>
        <w:spacing w:line="25" w:lineRule="atLeast"/>
        <w:jc w:val="center"/>
        <w:rPr>
          <w:rFonts w:asciiTheme="minorHAnsi" w:hAnsiTheme="minorHAnsi" w:cstheme="minorHAnsi"/>
          <w:sz w:val="20"/>
        </w:rPr>
      </w:pPr>
    </w:p>
    <w:p w14:paraId="06E53D44" w14:textId="77777777" w:rsidR="004D7489" w:rsidRPr="00C82471" w:rsidRDefault="004D7489" w:rsidP="00C82471">
      <w:pPr>
        <w:pStyle w:val="Tekstpodstawowy"/>
        <w:spacing w:line="25" w:lineRule="atLeast"/>
        <w:rPr>
          <w:rFonts w:asciiTheme="minorHAnsi" w:hAnsiTheme="minorHAnsi" w:cstheme="minorHAnsi"/>
          <w:sz w:val="20"/>
        </w:rPr>
      </w:pPr>
    </w:p>
    <w:p w14:paraId="236BFE58" w14:textId="77777777" w:rsidR="004D7489" w:rsidRPr="00C82471" w:rsidRDefault="004D7489" w:rsidP="00C82471">
      <w:pPr>
        <w:pStyle w:val="Tekstpodstawowy"/>
        <w:spacing w:line="25" w:lineRule="atLeast"/>
        <w:rPr>
          <w:rFonts w:asciiTheme="minorHAnsi" w:hAnsiTheme="minorHAnsi" w:cstheme="minorHAnsi"/>
          <w:sz w:val="20"/>
        </w:rPr>
      </w:pPr>
    </w:p>
    <w:p w14:paraId="010948FE" w14:textId="77777777" w:rsidR="004D7489" w:rsidRPr="00C82471" w:rsidRDefault="004D7489" w:rsidP="00C82471">
      <w:pPr>
        <w:pStyle w:val="Tekstpodstawowy"/>
        <w:spacing w:line="25" w:lineRule="atLeast"/>
        <w:rPr>
          <w:rFonts w:asciiTheme="minorHAnsi" w:hAnsiTheme="minorHAnsi" w:cstheme="minorHAnsi"/>
          <w:sz w:val="20"/>
        </w:rPr>
      </w:pPr>
    </w:p>
    <w:p w14:paraId="5C41F5A3" w14:textId="77777777" w:rsidR="004D7489" w:rsidRPr="00C82471" w:rsidRDefault="004D7489" w:rsidP="00C82471">
      <w:pPr>
        <w:pStyle w:val="Tekstpodstawowy"/>
        <w:spacing w:line="25" w:lineRule="atLeast"/>
        <w:rPr>
          <w:rFonts w:asciiTheme="minorHAnsi" w:hAnsiTheme="minorHAnsi" w:cstheme="minorHAnsi"/>
          <w:sz w:val="20"/>
        </w:rPr>
      </w:pPr>
    </w:p>
    <w:p w14:paraId="6979655A" w14:textId="77777777" w:rsidR="004D7489" w:rsidRPr="00C82471" w:rsidRDefault="004D7489" w:rsidP="00C82471">
      <w:pPr>
        <w:pStyle w:val="Tekstpodstawowy"/>
        <w:spacing w:line="25" w:lineRule="atLeast"/>
        <w:rPr>
          <w:rFonts w:asciiTheme="minorHAnsi" w:hAnsiTheme="minorHAnsi" w:cstheme="minorHAnsi"/>
          <w:sz w:val="20"/>
        </w:rPr>
      </w:pPr>
    </w:p>
    <w:p w14:paraId="71320BA7" w14:textId="77777777" w:rsidR="004D7489" w:rsidRPr="00C82471" w:rsidRDefault="004D7489" w:rsidP="00C82471">
      <w:pPr>
        <w:pStyle w:val="Tekstpodstawowy"/>
        <w:spacing w:line="25" w:lineRule="atLeast"/>
        <w:rPr>
          <w:rFonts w:asciiTheme="minorHAnsi" w:hAnsiTheme="minorHAnsi" w:cstheme="minorHAnsi"/>
          <w:sz w:val="20"/>
        </w:rPr>
      </w:pPr>
    </w:p>
    <w:p w14:paraId="27F5FD55" w14:textId="77777777" w:rsidR="004D7489" w:rsidRPr="00C82471" w:rsidRDefault="004D7489" w:rsidP="00C82471">
      <w:pPr>
        <w:pStyle w:val="Tekstpodstawowy"/>
        <w:spacing w:line="25" w:lineRule="atLeast"/>
        <w:rPr>
          <w:rFonts w:asciiTheme="minorHAnsi" w:hAnsiTheme="minorHAnsi" w:cstheme="minorHAnsi"/>
          <w:sz w:val="28"/>
        </w:rPr>
      </w:pPr>
    </w:p>
    <w:p w14:paraId="23045C81" w14:textId="79AB0C41" w:rsidR="004D7489" w:rsidRPr="00C82471" w:rsidRDefault="00BB45FD" w:rsidP="00C82471">
      <w:pPr>
        <w:pStyle w:val="Tytu"/>
        <w:spacing w:before="0" w:line="25" w:lineRule="atLeast"/>
        <w:ind w:left="0" w:right="0"/>
        <w:rPr>
          <w:rFonts w:asciiTheme="minorHAnsi" w:hAnsiTheme="minorHAnsi" w:cstheme="minorHAnsi"/>
          <w:sz w:val="28"/>
          <w:szCs w:val="28"/>
        </w:rPr>
      </w:pPr>
      <w:r w:rsidRPr="00C82471">
        <w:rPr>
          <w:rFonts w:asciiTheme="minorHAnsi" w:hAnsiTheme="minorHAnsi" w:cstheme="minorHAnsi"/>
          <w:sz w:val="28"/>
          <w:szCs w:val="28"/>
        </w:rPr>
        <w:t>OPIS</w:t>
      </w:r>
      <w:r w:rsidRPr="00C82471">
        <w:rPr>
          <w:rFonts w:asciiTheme="minorHAnsi" w:hAnsiTheme="minorHAnsi" w:cstheme="minorHAnsi"/>
          <w:spacing w:val="-8"/>
          <w:sz w:val="28"/>
          <w:szCs w:val="28"/>
        </w:rPr>
        <w:t xml:space="preserve"> </w:t>
      </w:r>
      <w:r w:rsidRPr="00C82471">
        <w:rPr>
          <w:rFonts w:asciiTheme="minorHAnsi" w:hAnsiTheme="minorHAnsi" w:cstheme="minorHAnsi"/>
          <w:sz w:val="28"/>
          <w:szCs w:val="28"/>
        </w:rPr>
        <w:t>PRZEDMIOTU</w:t>
      </w:r>
      <w:r w:rsidRPr="00C82471">
        <w:rPr>
          <w:rFonts w:asciiTheme="minorHAnsi" w:hAnsiTheme="minorHAnsi" w:cstheme="minorHAnsi"/>
          <w:spacing w:val="-5"/>
          <w:sz w:val="28"/>
          <w:szCs w:val="28"/>
        </w:rPr>
        <w:t xml:space="preserve"> </w:t>
      </w:r>
      <w:r w:rsidRPr="00C82471">
        <w:rPr>
          <w:rFonts w:asciiTheme="minorHAnsi" w:hAnsiTheme="minorHAnsi" w:cstheme="minorHAnsi"/>
          <w:spacing w:val="-2"/>
          <w:sz w:val="28"/>
          <w:szCs w:val="28"/>
        </w:rPr>
        <w:t>ZAMÓW</w:t>
      </w:r>
      <w:r w:rsidR="00221677" w:rsidRPr="00C82471">
        <w:rPr>
          <w:rFonts w:asciiTheme="minorHAnsi" w:hAnsiTheme="minorHAnsi" w:cstheme="minorHAnsi"/>
          <w:spacing w:val="-2"/>
          <w:sz w:val="28"/>
          <w:szCs w:val="28"/>
        </w:rPr>
        <w:t>IENIA</w:t>
      </w:r>
    </w:p>
    <w:p w14:paraId="795D844C" w14:textId="77777777" w:rsidR="004D7489" w:rsidRPr="00C82471" w:rsidRDefault="004D7489" w:rsidP="00C82471">
      <w:pPr>
        <w:pStyle w:val="Tekstpodstawowy"/>
        <w:spacing w:line="25" w:lineRule="atLeast"/>
        <w:rPr>
          <w:rFonts w:asciiTheme="minorHAnsi" w:hAnsiTheme="minorHAnsi" w:cstheme="minorHAnsi"/>
          <w:b/>
          <w:sz w:val="28"/>
          <w:szCs w:val="28"/>
        </w:rPr>
      </w:pPr>
    </w:p>
    <w:p w14:paraId="3C9A1D9A" w14:textId="08C01CA4" w:rsidR="007C6421" w:rsidRPr="007C6421" w:rsidRDefault="001F0DE6" w:rsidP="007C6421">
      <w:pPr>
        <w:pStyle w:val="Tekstpodstawowy"/>
        <w:spacing w:line="25" w:lineRule="atLeast"/>
        <w:jc w:val="center"/>
        <w:rPr>
          <w:rFonts w:asciiTheme="minorHAnsi" w:hAnsiTheme="minorHAnsi" w:cstheme="minorHAnsi"/>
          <w:b/>
          <w:bCs/>
          <w:sz w:val="28"/>
          <w:szCs w:val="28"/>
        </w:rPr>
      </w:pPr>
      <w:bookmarkStart w:id="0" w:name="_Hlk195704245"/>
      <w:r w:rsidRPr="001F0DE6">
        <w:rPr>
          <w:rFonts w:asciiTheme="minorHAnsi" w:hAnsiTheme="minorHAnsi" w:cstheme="minorHAnsi"/>
          <w:b/>
          <w:bCs/>
          <w:sz w:val="28"/>
          <w:szCs w:val="28"/>
        </w:rPr>
        <w:t>Produkcja i dostawa 10 słupów ogłoszeniowo-reklamowych wyposażonych w</w:t>
      </w:r>
      <w:r w:rsidR="000C16C0">
        <w:rPr>
          <w:rFonts w:asciiTheme="minorHAnsi" w:hAnsiTheme="minorHAnsi" w:cstheme="minorHAnsi"/>
          <w:b/>
          <w:bCs/>
          <w:sz w:val="28"/>
          <w:szCs w:val="28"/>
        </w:rPr>
        <w:t> </w:t>
      </w:r>
      <w:r w:rsidRPr="001F0DE6">
        <w:rPr>
          <w:rFonts w:asciiTheme="minorHAnsi" w:hAnsiTheme="minorHAnsi" w:cstheme="minorHAnsi"/>
          <w:b/>
          <w:bCs/>
          <w:sz w:val="28"/>
          <w:szCs w:val="28"/>
        </w:rPr>
        <w:t>zestawy fotowoltaiczne z opcją zamówienia dodatkowych 5 słupów ogłoszeniowo-reklamowych wyposażonych w zestawy fotowoltaiczne</w:t>
      </w:r>
    </w:p>
    <w:p w14:paraId="1FE8E637" w14:textId="38414FAB" w:rsidR="004D7489" w:rsidRPr="00B875D7" w:rsidRDefault="004D7489" w:rsidP="00C82471">
      <w:pPr>
        <w:pStyle w:val="Tekstpodstawowy"/>
        <w:spacing w:line="25" w:lineRule="atLeast"/>
        <w:jc w:val="center"/>
        <w:rPr>
          <w:rFonts w:asciiTheme="minorHAnsi" w:hAnsiTheme="minorHAnsi" w:cstheme="minorHAnsi"/>
          <w:b/>
          <w:bCs/>
          <w:sz w:val="28"/>
          <w:szCs w:val="28"/>
        </w:rPr>
      </w:pPr>
    </w:p>
    <w:bookmarkEnd w:id="0"/>
    <w:p w14:paraId="2894ACE2" w14:textId="77777777" w:rsidR="004D7489" w:rsidRPr="00C82471" w:rsidRDefault="004D7489" w:rsidP="00C82471">
      <w:pPr>
        <w:pStyle w:val="Tekstpodstawowy"/>
        <w:spacing w:line="25" w:lineRule="atLeast"/>
        <w:rPr>
          <w:rFonts w:asciiTheme="minorHAnsi" w:hAnsiTheme="minorHAnsi" w:cstheme="minorHAnsi"/>
          <w:sz w:val="28"/>
          <w:szCs w:val="28"/>
        </w:rPr>
      </w:pPr>
    </w:p>
    <w:p w14:paraId="6AB91EF5" w14:textId="77777777" w:rsidR="004D7489" w:rsidRPr="00C82471" w:rsidRDefault="004D7489" w:rsidP="00C82471">
      <w:pPr>
        <w:pStyle w:val="Tekstpodstawowy"/>
        <w:spacing w:before="5" w:line="25" w:lineRule="atLeast"/>
        <w:rPr>
          <w:rFonts w:asciiTheme="minorHAnsi" w:hAnsiTheme="minorHAnsi" w:cstheme="minorHAnsi"/>
          <w:sz w:val="28"/>
          <w:szCs w:val="28"/>
        </w:rPr>
      </w:pPr>
    </w:p>
    <w:p w14:paraId="5AE59A6F" w14:textId="1B42A60D" w:rsidR="004008D8" w:rsidRPr="00C82471" w:rsidRDefault="004008D8" w:rsidP="00C82471">
      <w:pPr>
        <w:widowControl/>
        <w:overflowPunct w:val="0"/>
        <w:adjustRightInd w:val="0"/>
        <w:spacing w:before="240" w:line="25" w:lineRule="atLeast"/>
        <w:jc w:val="center"/>
        <w:textAlignment w:val="baseline"/>
        <w:rPr>
          <w:rFonts w:asciiTheme="minorHAnsi" w:eastAsia="Times New Roman" w:hAnsiTheme="minorHAnsi" w:cstheme="minorHAnsi"/>
          <w:color w:val="000000"/>
          <w:sz w:val="28"/>
          <w:szCs w:val="28"/>
          <w:lang w:eastAsia="pl-PL"/>
        </w:rPr>
      </w:pPr>
      <w:r w:rsidRPr="00C82471">
        <w:rPr>
          <w:rFonts w:asciiTheme="minorHAnsi" w:eastAsia="Times New Roman" w:hAnsiTheme="minorHAnsi" w:cstheme="minorHAnsi"/>
          <w:color w:val="000000"/>
          <w:sz w:val="28"/>
          <w:szCs w:val="28"/>
          <w:lang w:eastAsia="pl-PL"/>
        </w:rPr>
        <w:t>Znak sprawy:</w:t>
      </w:r>
      <w:r w:rsidR="005A67B2" w:rsidRPr="00C82471">
        <w:rPr>
          <w:rFonts w:asciiTheme="minorHAnsi" w:eastAsia="Times New Roman" w:hAnsiTheme="minorHAnsi" w:cstheme="minorHAnsi"/>
          <w:color w:val="000000"/>
          <w:sz w:val="28"/>
          <w:szCs w:val="28"/>
          <w:lang w:eastAsia="pl-PL"/>
        </w:rPr>
        <w:t xml:space="preserve"> </w:t>
      </w:r>
      <w:r w:rsidR="001B1002" w:rsidRPr="00C82471">
        <w:rPr>
          <w:rFonts w:asciiTheme="minorHAnsi" w:eastAsia="Times New Roman" w:hAnsiTheme="minorHAnsi" w:cstheme="minorHAnsi"/>
          <w:color w:val="000000"/>
          <w:sz w:val="28"/>
          <w:szCs w:val="28"/>
          <w:lang w:eastAsia="pl-PL"/>
        </w:rPr>
        <w:t>ZP-</w:t>
      </w:r>
      <w:r w:rsidR="000C16C0">
        <w:rPr>
          <w:rFonts w:asciiTheme="minorHAnsi" w:eastAsia="Times New Roman" w:hAnsiTheme="minorHAnsi" w:cstheme="minorHAnsi"/>
          <w:color w:val="000000"/>
          <w:sz w:val="28"/>
          <w:szCs w:val="28"/>
          <w:lang w:eastAsia="pl-PL"/>
        </w:rPr>
        <w:t>5</w:t>
      </w:r>
      <w:r w:rsidR="001B1002" w:rsidRPr="00C82471">
        <w:rPr>
          <w:rFonts w:asciiTheme="minorHAnsi" w:eastAsia="Times New Roman" w:hAnsiTheme="minorHAnsi" w:cstheme="minorHAnsi"/>
          <w:color w:val="000000"/>
          <w:sz w:val="28"/>
          <w:szCs w:val="28"/>
          <w:lang w:eastAsia="pl-PL"/>
        </w:rPr>
        <w:t>/</w:t>
      </w:r>
      <w:r w:rsidR="00D07932">
        <w:rPr>
          <w:rFonts w:asciiTheme="minorHAnsi" w:eastAsia="Times New Roman" w:hAnsiTheme="minorHAnsi" w:cstheme="minorHAnsi"/>
          <w:color w:val="000000"/>
          <w:sz w:val="28"/>
          <w:szCs w:val="28"/>
          <w:lang w:eastAsia="pl-PL"/>
        </w:rPr>
        <w:t>PN</w:t>
      </w:r>
      <w:r w:rsidR="001B1002" w:rsidRPr="00C82471">
        <w:rPr>
          <w:rFonts w:asciiTheme="minorHAnsi" w:eastAsia="Times New Roman" w:hAnsiTheme="minorHAnsi" w:cstheme="minorHAnsi"/>
          <w:color w:val="000000"/>
          <w:sz w:val="28"/>
          <w:szCs w:val="28"/>
          <w:lang w:eastAsia="pl-PL"/>
        </w:rPr>
        <w:t>/202</w:t>
      </w:r>
      <w:r w:rsidR="00C82471" w:rsidRPr="00C82471">
        <w:rPr>
          <w:rFonts w:asciiTheme="minorHAnsi" w:eastAsia="Times New Roman" w:hAnsiTheme="minorHAnsi" w:cstheme="minorHAnsi"/>
          <w:color w:val="000000"/>
          <w:sz w:val="28"/>
          <w:szCs w:val="28"/>
          <w:lang w:eastAsia="pl-PL"/>
        </w:rPr>
        <w:t>6</w:t>
      </w:r>
    </w:p>
    <w:p w14:paraId="356270B6" w14:textId="77777777" w:rsidR="004008D8" w:rsidRPr="00C82471" w:rsidRDefault="004008D8" w:rsidP="00C82471">
      <w:pPr>
        <w:spacing w:line="25" w:lineRule="atLeast"/>
        <w:jc w:val="center"/>
        <w:rPr>
          <w:rFonts w:asciiTheme="minorHAnsi" w:eastAsia="Calibri" w:hAnsiTheme="minorHAnsi" w:cstheme="minorHAnsi"/>
          <w:b/>
          <w:sz w:val="28"/>
          <w:szCs w:val="28"/>
        </w:rPr>
      </w:pPr>
    </w:p>
    <w:p w14:paraId="1C8ACE89" w14:textId="77777777" w:rsidR="004008D8" w:rsidRPr="00C82471" w:rsidRDefault="004008D8" w:rsidP="00C82471">
      <w:pPr>
        <w:spacing w:line="25" w:lineRule="atLeast"/>
        <w:jc w:val="center"/>
        <w:rPr>
          <w:rFonts w:asciiTheme="minorHAnsi" w:eastAsia="Calibri" w:hAnsiTheme="minorHAnsi" w:cstheme="minorHAnsi"/>
          <w:b/>
          <w:sz w:val="28"/>
          <w:szCs w:val="28"/>
        </w:rPr>
      </w:pPr>
    </w:p>
    <w:p w14:paraId="14221E23" w14:textId="77777777" w:rsidR="004008D8" w:rsidRPr="00C82471" w:rsidRDefault="004008D8" w:rsidP="00C82471">
      <w:pPr>
        <w:spacing w:line="25" w:lineRule="atLeast"/>
        <w:jc w:val="center"/>
        <w:rPr>
          <w:rFonts w:asciiTheme="minorHAnsi" w:eastAsia="Calibri" w:hAnsiTheme="minorHAnsi" w:cstheme="minorHAnsi"/>
          <w:b/>
          <w:sz w:val="28"/>
          <w:szCs w:val="28"/>
        </w:rPr>
      </w:pPr>
    </w:p>
    <w:p w14:paraId="7BEAD950" w14:textId="77777777" w:rsidR="004008D8" w:rsidRPr="00C82471" w:rsidRDefault="004008D8" w:rsidP="00C82471">
      <w:pPr>
        <w:spacing w:line="25" w:lineRule="atLeast"/>
        <w:jc w:val="center"/>
        <w:rPr>
          <w:rFonts w:asciiTheme="minorHAnsi" w:eastAsia="Calibri" w:hAnsiTheme="minorHAnsi" w:cstheme="minorHAnsi"/>
          <w:b/>
          <w:sz w:val="28"/>
          <w:szCs w:val="28"/>
        </w:rPr>
      </w:pPr>
    </w:p>
    <w:p w14:paraId="7B9FBF88" w14:textId="77777777" w:rsidR="004008D8" w:rsidRPr="00C82471" w:rsidRDefault="004008D8" w:rsidP="00C82471">
      <w:pPr>
        <w:spacing w:line="25" w:lineRule="atLeast"/>
        <w:rPr>
          <w:rFonts w:asciiTheme="minorHAnsi" w:eastAsia="Calibri" w:hAnsiTheme="minorHAnsi" w:cstheme="minorHAnsi"/>
          <w:b/>
          <w:sz w:val="28"/>
          <w:szCs w:val="28"/>
        </w:rPr>
      </w:pPr>
    </w:p>
    <w:p w14:paraId="3A83ACC8" w14:textId="77777777" w:rsidR="004008D8" w:rsidRPr="00C82471" w:rsidRDefault="004008D8" w:rsidP="00C82471">
      <w:pPr>
        <w:spacing w:line="25" w:lineRule="atLeast"/>
        <w:jc w:val="center"/>
        <w:rPr>
          <w:rFonts w:asciiTheme="minorHAnsi" w:eastAsia="Calibri" w:hAnsiTheme="minorHAnsi" w:cstheme="minorHAnsi"/>
          <w:b/>
          <w:sz w:val="28"/>
          <w:szCs w:val="28"/>
        </w:rPr>
      </w:pPr>
    </w:p>
    <w:p w14:paraId="68884F8B" w14:textId="77777777" w:rsidR="004008D8" w:rsidRPr="00C82471" w:rsidRDefault="004008D8" w:rsidP="00C82471">
      <w:pPr>
        <w:spacing w:line="25" w:lineRule="atLeast"/>
        <w:rPr>
          <w:rFonts w:asciiTheme="minorHAnsi" w:eastAsia="Calibri" w:hAnsiTheme="minorHAnsi" w:cstheme="minorHAnsi"/>
          <w:b/>
          <w:sz w:val="28"/>
          <w:szCs w:val="28"/>
        </w:rPr>
      </w:pPr>
    </w:p>
    <w:p w14:paraId="50606DFF" w14:textId="77777777" w:rsidR="004008D8" w:rsidRPr="00C82471" w:rsidRDefault="004008D8" w:rsidP="00C82471">
      <w:pPr>
        <w:spacing w:line="25" w:lineRule="atLeast"/>
        <w:rPr>
          <w:rFonts w:asciiTheme="minorHAnsi" w:eastAsia="Calibri" w:hAnsiTheme="minorHAnsi" w:cstheme="minorHAnsi"/>
          <w:b/>
          <w:sz w:val="28"/>
          <w:szCs w:val="28"/>
        </w:rPr>
      </w:pPr>
    </w:p>
    <w:p w14:paraId="1E68BC0F" w14:textId="77777777" w:rsidR="00CE10E1" w:rsidRPr="00C82471" w:rsidRDefault="00CE10E1" w:rsidP="00C82471">
      <w:pPr>
        <w:spacing w:line="25" w:lineRule="atLeast"/>
        <w:rPr>
          <w:rFonts w:asciiTheme="minorHAnsi" w:eastAsia="Calibri" w:hAnsiTheme="minorHAnsi" w:cstheme="minorHAnsi"/>
          <w:b/>
          <w:sz w:val="28"/>
          <w:szCs w:val="28"/>
        </w:rPr>
      </w:pPr>
    </w:p>
    <w:p w14:paraId="33035EEC" w14:textId="77777777" w:rsidR="00CE10E1" w:rsidRPr="00C82471" w:rsidRDefault="00CE10E1" w:rsidP="00C82471">
      <w:pPr>
        <w:spacing w:line="25" w:lineRule="atLeast"/>
        <w:rPr>
          <w:rFonts w:asciiTheme="minorHAnsi" w:eastAsia="Calibri" w:hAnsiTheme="minorHAnsi" w:cstheme="minorHAnsi"/>
          <w:b/>
          <w:sz w:val="28"/>
          <w:szCs w:val="28"/>
        </w:rPr>
      </w:pPr>
    </w:p>
    <w:p w14:paraId="235D448D" w14:textId="77777777" w:rsidR="004008D8" w:rsidRPr="00C82471" w:rsidRDefault="004008D8" w:rsidP="00C82471">
      <w:pPr>
        <w:spacing w:line="25" w:lineRule="atLeast"/>
        <w:rPr>
          <w:rFonts w:asciiTheme="minorHAnsi" w:eastAsia="Calibri" w:hAnsiTheme="minorHAnsi" w:cstheme="minorHAnsi"/>
          <w:b/>
          <w:sz w:val="28"/>
          <w:szCs w:val="28"/>
        </w:rPr>
      </w:pPr>
    </w:p>
    <w:p w14:paraId="4C1B8D45" w14:textId="77777777" w:rsidR="004008D8" w:rsidRPr="00C82471" w:rsidRDefault="004008D8" w:rsidP="00C82471">
      <w:pPr>
        <w:spacing w:before="4" w:line="25" w:lineRule="atLeast"/>
        <w:rPr>
          <w:rFonts w:asciiTheme="minorHAnsi" w:eastAsia="Calibri" w:hAnsiTheme="minorHAnsi" w:cstheme="minorHAnsi"/>
          <w:b/>
          <w:i/>
          <w:sz w:val="28"/>
          <w:szCs w:val="28"/>
        </w:rPr>
      </w:pPr>
    </w:p>
    <w:p w14:paraId="580764CF" w14:textId="65F8B652" w:rsidR="004008D8" w:rsidRPr="00C82471" w:rsidRDefault="004008D8" w:rsidP="00C82471">
      <w:pPr>
        <w:spacing w:line="25" w:lineRule="atLeast"/>
        <w:jc w:val="center"/>
        <w:rPr>
          <w:rFonts w:asciiTheme="minorHAnsi" w:eastAsia="Calibri" w:hAnsiTheme="minorHAnsi" w:cstheme="minorHAnsi"/>
        </w:rPr>
        <w:sectPr w:rsidR="004008D8" w:rsidRPr="00C82471" w:rsidSect="00506518">
          <w:headerReference w:type="even" r:id="rId9"/>
          <w:headerReference w:type="default" r:id="rId10"/>
          <w:footerReference w:type="even" r:id="rId11"/>
          <w:footerReference w:type="default" r:id="rId12"/>
          <w:headerReference w:type="first" r:id="rId13"/>
          <w:footerReference w:type="first" r:id="rId14"/>
          <w:type w:val="continuous"/>
          <w:pgSz w:w="11910" w:h="16840"/>
          <w:pgMar w:top="1417" w:right="1417" w:bottom="1417" w:left="1417" w:header="709" w:footer="709" w:gutter="0"/>
          <w:cols w:space="708"/>
          <w:docGrid w:linePitch="299"/>
        </w:sectPr>
      </w:pPr>
      <w:r w:rsidRPr="00C82471">
        <w:rPr>
          <w:rFonts w:asciiTheme="minorHAnsi" w:eastAsia="Times New Roman" w:hAnsiTheme="minorHAnsi" w:cstheme="minorHAnsi"/>
          <w:sz w:val="28"/>
          <w:szCs w:val="28"/>
          <w:lang w:eastAsia="pl-PL"/>
        </w:rPr>
        <w:t>Warszawa,</w:t>
      </w:r>
      <w:r w:rsidR="001B1002" w:rsidRPr="00C82471">
        <w:rPr>
          <w:rFonts w:asciiTheme="minorHAnsi" w:eastAsia="Times New Roman" w:hAnsiTheme="minorHAnsi" w:cstheme="minorHAnsi"/>
          <w:sz w:val="28"/>
          <w:szCs w:val="28"/>
          <w:lang w:eastAsia="pl-PL"/>
        </w:rPr>
        <w:t xml:space="preserve"> </w:t>
      </w:r>
      <w:r w:rsidR="000C16C0">
        <w:rPr>
          <w:rFonts w:asciiTheme="minorHAnsi" w:eastAsia="Times New Roman" w:hAnsiTheme="minorHAnsi" w:cstheme="minorHAnsi"/>
          <w:sz w:val="28"/>
          <w:szCs w:val="28"/>
          <w:lang w:eastAsia="pl-PL"/>
        </w:rPr>
        <w:t>maj</w:t>
      </w:r>
      <w:r w:rsidR="00C82471" w:rsidRPr="00C82471">
        <w:rPr>
          <w:rFonts w:asciiTheme="minorHAnsi" w:eastAsia="Times New Roman" w:hAnsiTheme="minorHAnsi" w:cstheme="minorHAnsi"/>
          <w:sz w:val="28"/>
          <w:szCs w:val="28"/>
          <w:lang w:eastAsia="pl-PL"/>
        </w:rPr>
        <w:t xml:space="preserve"> 2026</w:t>
      </w:r>
      <w:r w:rsidR="00336979" w:rsidRPr="00C82471">
        <w:rPr>
          <w:rFonts w:asciiTheme="minorHAnsi" w:eastAsia="Times New Roman" w:hAnsiTheme="minorHAnsi" w:cstheme="minorHAnsi"/>
          <w:sz w:val="28"/>
          <w:szCs w:val="28"/>
          <w:lang w:eastAsia="pl-PL"/>
        </w:rPr>
        <w:t xml:space="preserve"> r. </w:t>
      </w:r>
    </w:p>
    <w:p w14:paraId="2EB343C0" w14:textId="77777777" w:rsidR="004D7489" w:rsidRPr="00C82471" w:rsidRDefault="004D7489" w:rsidP="00C82471">
      <w:pPr>
        <w:tabs>
          <w:tab w:val="left" w:pos="5880"/>
        </w:tabs>
        <w:spacing w:line="25" w:lineRule="atLeast"/>
        <w:rPr>
          <w:rFonts w:asciiTheme="minorHAnsi" w:hAnsiTheme="minorHAnsi" w:cstheme="minorHAnsi"/>
          <w:sz w:val="16"/>
        </w:rPr>
        <w:sectPr w:rsidR="004D7489" w:rsidRPr="00C82471" w:rsidSect="00D30952">
          <w:headerReference w:type="default" r:id="rId15"/>
          <w:type w:val="continuous"/>
          <w:pgSz w:w="11910" w:h="16840"/>
          <w:pgMar w:top="1320" w:right="1300" w:bottom="280" w:left="1280" w:header="739" w:footer="0" w:gutter="0"/>
          <w:pgNumType w:start="1"/>
          <w:cols w:space="708"/>
        </w:sectPr>
      </w:pPr>
    </w:p>
    <w:p w14:paraId="341337DE" w14:textId="77777777" w:rsidR="00C82471" w:rsidRPr="00C82471" w:rsidRDefault="00C82471" w:rsidP="00C82471">
      <w:pPr>
        <w:spacing w:line="25" w:lineRule="atLeast"/>
        <w:rPr>
          <w:rFonts w:asciiTheme="minorHAnsi" w:hAnsiTheme="minorHAnsi" w:cstheme="minorHAnsi"/>
          <w:b/>
          <w:bCs/>
        </w:rPr>
      </w:pPr>
      <w:bookmarkStart w:id="1" w:name="_bookmark1"/>
      <w:bookmarkStart w:id="2" w:name="_bookmark2"/>
      <w:bookmarkStart w:id="3" w:name="_bookmark3"/>
      <w:bookmarkStart w:id="4" w:name="_bookmark4"/>
      <w:bookmarkStart w:id="5" w:name="_bookmark5"/>
      <w:bookmarkStart w:id="6" w:name="_bookmark6"/>
      <w:bookmarkStart w:id="7" w:name="_bookmark0"/>
      <w:bookmarkStart w:id="8" w:name="_bookmark8"/>
      <w:bookmarkStart w:id="9" w:name="_bookmark7"/>
      <w:bookmarkStart w:id="10" w:name="_bookmark9"/>
      <w:bookmarkStart w:id="11" w:name="_bookmark10"/>
      <w:bookmarkStart w:id="12" w:name="_bookmark11"/>
      <w:bookmarkEnd w:id="1"/>
      <w:bookmarkEnd w:id="2"/>
      <w:bookmarkEnd w:id="3"/>
      <w:bookmarkEnd w:id="4"/>
      <w:bookmarkEnd w:id="5"/>
      <w:bookmarkEnd w:id="6"/>
      <w:bookmarkEnd w:id="7"/>
      <w:bookmarkEnd w:id="8"/>
      <w:bookmarkEnd w:id="9"/>
      <w:bookmarkEnd w:id="10"/>
      <w:bookmarkEnd w:id="11"/>
      <w:bookmarkEnd w:id="12"/>
      <w:r w:rsidRPr="00C82471">
        <w:rPr>
          <w:rFonts w:asciiTheme="minorHAnsi" w:hAnsiTheme="minorHAnsi" w:cstheme="minorHAnsi"/>
          <w:b/>
          <w:bCs/>
        </w:rPr>
        <w:lastRenderedPageBreak/>
        <w:t xml:space="preserve">Spis treści </w:t>
      </w:r>
    </w:p>
    <w:p w14:paraId="60530ABA" w14:textId="77777777" w:rsidR="00C82471" w:rsidRPr="00C82471" w:rsidRDefault="00C82471" w:rsidP="00C82471">
      <w:pPr>
        <w:spacing w:line="25" w:lineRule="atLeast"/>
        <w:rPr>
          <w:rFonts w:asciiTheme="minorHAnsi" w:hAnsiTheme="minorHAnsi" w:cstheme="minorHAnsi"/>
        </w:rPr>
      </w:pPr>
    </w:p>
    <w:sdt>
      <w:sdtPr>
        <w:rPr>
          <w:rFonts w:ascii="Cambria" w:eastAsia="Cambria" w:hAnsi="Cambria" w:cs="Cambria"/>
          <w:color w:val="auto"/>
          <w:sz w:val="22"/>
          <w:szCs w:val="22"/>
          <w:lang w:eastAsia="en-US"/>
        </w:rPr>
        <w:id w:val="-502283377"/>
        <w:docPartObj>
          <w:docPartGallery w:val="Table of Contents"/>
          <w:docPartUnique/>
        </w:docPartObj>
      </w:sdtPr>
      <w:sdtEndPr>
        <w:rPr>
          <w:b/>
          <w:bCs/>
        </w:rPr>
      </w:sdtEndPr>
      <w:sdtContent>
        <w:p w14:paraId="733E6E31" w14:textId="6D3F4588" w:rsidR="00C82471" w:rsidRDefault="00C82471">
          <w:pPr>
            <w:pStyle w:val="Nagwekspisutreci"/>
          </w:pPr>
          <w:r>
            <w:t>Spis treści</w:t>
          </w:r>
        </w:p>
        <w:p w14:paraId="3D163581" w14:textId="76B7337D" w:rsidR="00C82471" w:rsidRDefault="00C82471">
          <w:r>
            <w:fldChar w:fldCharType="begin"/>
          </w:r>
          <w:r>
            <w:instrText xml:space="preserve"> TOC \o "1-3" \h \z \u </w:instrText>
          </w:r>
          <w:r>
            <w:fldChar w:fldCharType="separate"/>
          </w:r>
          <w:r>
            <w:rPr>
              <w:b/>
              <w:bCs/>
              <w:noProof/>
            </w:rPr>
            <w:t>Nie znaleziono żadnych pozycji spisu treści.</w:t>
          </w:r>
          <w:r>
            <w:rPr>
              <w:b/>
              <w:bCs/>
            </w:rPr>
            <w:fldChar w:fldCharType="end"/>
          </w:r>
        </w:p>
      </w:sdtContent>
    </w:sdt>
    <w:p w14:paraId="12E18086" w14:textId="77777777" w:rsidR="00C82471" w:rsidRDefault="00C82471" w:rsidP="00C82471">
      <w:pPr>
        <w:spacing w:line="25" w:lineRule="atLeast"/>
        <w:jc w:val="both"/>
        <w:rPr>
          <w:rFonts w:asciiTheme="minorHAnsi" w:hAnsiTheme="minorHAnsi" w:cstheme="minorHAnsi"/>
          <w:bCs/>
        </w:rPr>
      </w:pPr>
    </w:p>
    <w:p w14:paraId="6CCF5B8F" w14:textId="4BB25130" w:rsidR="00C82471" w:rsidRPr="00C82471" w:rsidRDefault="00C82471" w:rsidP="00C82471">
      <w:pPr>
        <w:pStyle w:val="Akapitzlist"/>
        <w:numPr>
          <w:ilvl w:val="0"/>
          <w:numId w:val="25"/>
        </w:numPr>
        <w:spacing w:line="25" w:lineRule="atLeast"/>
        <w:jc w:val="both"/>
        <w:rPr>
          <w:rFonts w:asciiTheme="minorHAnsi" w:hAnsiTheme="minorHAnsi" w:cstheme="minorHAnsi"/>
          <w:bCs/>
        </w:rPr>
      </w:pPr>
      <w:r w:rsidRPr="00C82471">
        <w:rPr>
          <w:rFonts w:asciiTheme="minorHAnsi" w:hAnsiTheme="minorHAnsi" w:cstheme="minorHAnsi"/>
          <w:bCs/>
        </w:rPr>
        <w:t>Część informacyjna</w:t>
      </w:r>
    </w:p>
    <w:p w14:paraId="69F85C8E" w14:textId="2D8F239E"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Nazwa Przedmiotu Zamówienia</w:t>
      </w:r>
    </w:p>
    <w:p w14:paraId="7803AB18" w14:textId="08F003F3"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Nazwy i kody (grupa robót, klasa robót, kategoria robót)</w:t>
      </w:r>
    </w:p>
    <w:p w14:paraId="3FC7AD0F" w14:textId="7AD44456"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Zamawiający</w:t>
      </w:r>
    </w:p>
    <w:p w14:paraId="6A46DD4E" w14:textId="3C4E86E3"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Termin wykonania Przedmiotu Zamówienia</w:t>
      </w:r>
    </w:p>
    <w:p w14:paraId="3BA4F6C4" w14:textId="2049DAF8" w:rsidR="00C82471" w:rsidRPr="00C82471" w:rsidRDefault="00C82471" w:rsidP="00C82471">
      <w:pPr>
        <w:pStyle w:val="Akapitzlist"/>
        <w:numPr>
          <w:ilvl w:val="0"/>
          <w:numId w:val="25"/>
        </w:numPr>
        <w:spacing w:line="25" w:lineRule="atLeast"/>
        <w:jc w:val="both"/>
        <w:rPr>
          <w:rFonts w:asciiTheme="minorHAnsi" w:hAnsiTheme="minorHAnsi" w:cstheme="minorHAnsi"/>
          <w:bCs/>
        </w:rPr>
      </w:pPr>
      <w:r w:rsidRPr="00C82471">
        <w:rPr>
          <w:rFonts w:asciiTheme="minorHAnsi" w:hAnsiTheme="minorHAnsi" w:cstheme="minorHAnsi"/>
          <w:bCs/>
        </w:rPr>
        <w:t>Ogólna charakterystyka Przedmiotu Zamówienia</w:t>
      </w:r>
    </w:p>
    <w:p w14:paraId="429B9997" w14:textId="5C4E712B"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Rekomendowane wymiary słupa reklamowego</w:t>
      </w:r>
    </w:p>
    <w:p w14:paraId="66600E45" w14:textId="485876F5"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Aktualne uwarunkowania wykonania Przedmiotu Zamówienia</w:t>
      </w:r>
    </w:p>
    <w:p w14:paraId="0E1053CC" w14:textId="16F7D856" w:rsidR="00C82471" w:rsidRPr="00C82471" w:rsidRDefault="00C82471" w:rsidP="00C82471">
      <w:pPr>
        <w:pStyle w:val="Akapitzlist"/>
        <w:numPr>
          <w:ilvl w:val="0"/>
          <w:numId w:val="25"/>
        </w:numPr>
        <w:spacing w:line="25" w:lineRule="atLeast"/>
        <w:jc w:val="both"/>
        <w:rPr>
          <w:rFonts w:asciiTheme="minorHAnsi" w:hAnsiTheme="minorHAnsi" w:cstheme="minorHAnsi"/>
          <w:bCs/>
        </w:rPr>
      </w:pPr>
      <w:r w:rsidRPr="00C82471">
        <w:rPr>
          <w:rFonts w:asciiTheme="minorHAnsi" w:hAnsiTheme="minorHAnsi" w:cstheme="minorHAnsi"/>
          <w:bCs/>
        </w:rPr>
        <w:t>Wymagania Zamawiającego w stosunku do Przedmiotu Zamówienia</w:t>
      </w:r>
    </w:p>
    <w:p w14:paraId="236B6DB6" w14:textId="7A8CE94B"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Konstrukcja nośna słupa.</w:t>
      </w:r>
    </w:p>
    <w:p w14:paraId="6B5CA639" w14:textId="0ADED7E3"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Daszek</w:t>
      </w:r>
    </w:p>
    <w:p w14:paraId="5C61C101" w14:textId="220CD9D6"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Obudowy słupa</w:t>
      </w:r>
    </w:p>
    <w:p w14:paraId="2D363D93" w14:textId="620DAD53"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Obsługa plakatowania</w:t>
      </w:r>
    </w:p>
    <w:p w14:paraId="14E4EDB2" w14:textId="41BF270A"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 xml:space="preserve">Instalacja oświetleniowa, </w:t>
      </w:r>
    </w:p>
    <w:p w14:paraId="2D7F8F78" w14:textId="70425B63" w:rsidR="00C82471" w:rsidRPr="00C82471" w:rsidRDefault="002304DF" w:rsidP="002304DF">
      <w:pPr>
        <w:pStyle w:val="Akapitzlist"/>
        <w:numPr>
          <w:ilvl w:val="1"/>
          <w:numId w:val="25"/>
        </w:numPr>
        <w:spacing w:line="25" w:lineRule="atLeast"/>
        <w:jc w:val="both"/>
        <w:rPr>
          <w:rFonts w:asciiTheme="minorHAnsi" w:hAnsiTheme="minorHAnsi" w:cstheme="minorHAnsi"/>
          <w:bCs/>
        </w:rPr>
      </w:pPr>
      <w:r>
        <w:rPr>
          <w:rFonts w:asciiTheme="minorHAnsi" w:hAnsiTheme="minorHAnsi" w:cstheme="minorHAnsi"/>
          <w:bCs/>
        </w:rPr>
        <w:t>I</w:t>
      </w:r>
      <w:r w:rsidR="00C82471" w:rsidRPr="00C82471">
        <w:rPr>
          <w:rFonts w:asciiTheme="minorHAnsi" w:hAnsiTheme="minorHAnsi" w:cstheme="minorHAnsi"/>
          <w:bCs/>
        </w:rPr>
        <w:t>nstalacja fotowoltaiczna</w:t>
      </w:r>
    </w:p>
    <w:p w14:paraId="11AFC537" w14:textId="6618E266"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Kolorystyka</w:t>
      </w:r>
    </w:p>
    <w:p w14:paraId="1F2D818F" w14:textId="63B24582"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Materiały</w:t>
      </w:r>
    </w:p>
    <w:p w14:paraId="2FD015BB" w14:textId="49217FFE" w:rsidR="00C82471" w:rsidRPr="00C82471" w:rsidRDefault="00C82471" w:rsidP="002304DF">
      <w:pPr>
        <w:pStyle w:val="Akapitzlist"/>
        <w:numPr>
          <w:ilvl w:val="1"/>
          <w:numId w:val="25"/>
        </w:numPr>
        <w:spacing w:line="25" w:lineRule="atLeast"/>
        <w:jc w:val="both"/>
        <w:rPr>
          <w:rFonts w:asciiTheme="minorHAnsi" w:hAnsiTheme="minorHAnsi" w:cstheme="minorHAnsi"/>
          <w:bCs/>
        </w:rPr>
      </w:pPr>
      <w:r w:rsidRPr="00C82471">
        <w:rPr>
          <w:rFonts w:asciiTheme="minorHAnsi" w:hAnsiTheme="minorHAnsi" w:cstheme="minorHAnsi"/>
          <w:bCs/>
        </w:rPr>
        <w:t>3Zabezpieczenie antykorozyjne</w:t>
      </w:r>
    </w:p>
    <w:p w14:paraId="5CDE650C" w14:textId="7D7F5BFD" w:rsidR="00C82471" w:rsidRPr="00C82471" w:rsidRDefault="00C82471" w:rsidP="00C82471">
      <w:pPr>
        <w:pStyle w:val="Akapitzlist"/>
        <w:numPr>
          <w:ilvl w:val="0"/>
          <w:numId w:val="25"/>
        </w:numPr>
        <w:spacing w:line="25" w:lineRule="atLeast"/>
        <w:jc w:val="both"/>
        <w:rPr>
          <w:rFonts w:asciiTheme="minorHAnsi" w:hAnsiTheme="minorHAnsi" w:cstheme="minorHAnsi"/>
          <w:bCs/>
        </w:rPr>
      </w:pPr>
      <w:r w:rsidRPr="00C82471">
        <w:rPr>
          <w:rFonts w:asciiTheme="minorHAnsi" w:hAnsiTheme="minorHAnsi" w:cstheme="minorHAnsi"/>
          <w:bCs/>
        </w:rPr>
        <w:t>Uwagi</w:t>
      </w:r>
    </w:p>
    <w:p w14:paraId="22068472" w14:textId="69F769B8" w:rsidR="00C82471" w:rsidRPr="00C82471" w:rsidRDefault="00C82471" w:rsidP="00C82471">
      <w:pPr>
        <w:pStyle w:val="Akapitzlist"/>
        <w:numPr>
          <w:ilvl w:val="0"/>
          <w:numId w:val="19"/>
        </w:numPr>
        <w:spacing w:before="240" w:after="120" w:line="25" w:lineRule="atLeast"/>
        <w:jc w:val="both"/>
        <w:rPr>
          <w:rFonts w:asciiTheme="minorHAnsi" w:hAnsiTheme="minorHAnsi" w:cstheme="minorHAnsi"/>
        </w:rPr>
      </w:pPr>
      <w:r w:rsidRPr="00C82471">
        <w:rPr>
          <w:rFonts w:asciiTheme="minorHAnsi" w:hAnsiTheme="minorHAnsi" w:cstheme="minorHAnsi"/>
          <w:b/>
          <w:bCs/>
        </w:rPr>
        <w:t xml:space="preserve">Część informacyjna </w:t>
      </w:r>
    </w:p>
    <w:p w14:paraId="6F13D3D1" w14:textId="6A1517B9"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Opis Przedmiotu Zamówienia (OPZ) określa podstawowe właściwości Przedmiotu Zamówienia. Brak szczegółowych wymagań oznacza, że przedmiotowe prace Wykonawca zobowiązany jest zrealizować zgodnie z obowiązującymi przepisami prawa i normami obowiązującymi w Polsce oraz warunkami umowy. Ponadto, podczas przygotowywania poszczególnych rozwiązań Przedmiotu Zamówienia Wykonawca zobowiązany jest wziąć pod uwagę oczekiwania Zamawiającego, przedstawiane podczas spotkań roboczych i uzgodnień prowadzonych na etapie realizacji. Wszelkie rozwiązania muszą być</w:t>
      </w:r>
      <w:r w:rsidR="002304DF">
        <w:rPr>
          <w:rFonts w:asciiTheme="minorHAnsi" w:hAnsiTheme="minorHAnsi" w:cstheme="minorHAnsi"/>
        </w:rPr>
        <w:t> </w:t>
      </w:r>
      <w:r w:rsidRPr="00C82471">
        <w:rPr>
          <w:rFonts w:asciiTheme="minorHAnsi" w:hAnsiTheme="minorHAnsi" w:cstheme="minorHAnsi"/>
        </w:rPr>
        <w:t xml:space="preserve">zgodne z obowiązującymi przepisami prawa i przedmiotowymi normami. </w:t>
      </w:r>
    </w:p>
    <w:p w14:paraId="510EC26F" w14:textId="667BC786"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rPr>
      </w:pPr>
      <w:r w:rsidRPr="00C82471">
        <w:rPr>
          <w:rFonts w:asciiTheme="minorHAnsi" w:hAnsiTheme="minorHAnsi" w:cstheme="minorHAnsi"/>
          <w:b/>
          <w:bCs/>
        </w:rPr>
        <w:t xml:space="preserve">Nazwa Przedmiotu Zamówienia </w:t>
      </w:r>
    </w:p>
    <w:p w14:paraId="3E45EA1A" w14:textId="77777777"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Przedmiotem Zamówienia jest produkcja i dostawa 10 słupów ogłoszeniowo-reklamowych wyposażonych w zestawy fotowoltaiczne</w:t>
      </w:r>
    </w:p>
    <w:p w14:paraId="1B32AFC1" w14:textId="463C0353"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 xml:space="preserve">Zamawiający przewiduje możliwość skorzystania w trakcie realizacji Umowy z opcji, o których mowa w </w:t>
      </w:r>
      <w:r w:rsidR="002304DF">
        <w:rPr>
          <w:rFonts w:asciiTheme="minorHAnsi" w:hAnsiTheme="minorHAnsi" w:cstheme="minorHAnsi"/>
        </w:rPr>
        <w:t> </w:t>
      </w:r>
      <w:r w:rsidRPr="00C82471">
        <w:rPr>
          <w:rFonts w:asciiTheme="minorHAnsi" w:hAnsiTheme="minorHAnsi" w:cstheme="minorHAnsi"/>
        </w:rPr>
        <w:t>art. 441 ust. 1 ustawy Pzp, zgodnie z którym Zamawiający może zlecić Wykonawcy za dodatkowym wynagrodzeniem produkcję i dostawę 5 dodatkowych słupów ogłoszeniowo-reklamowych wyposażonych w zestawy fotowoltaiczne.</w:t>
      </w:r>
    </w:p>
    <w:p w14:paraId="028D3D75" w14:textId="77777777"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Terminy oraz zasady realizacji opcji przez Strony dla będą wykonywane na warunkach z zamówienia podstawowego przy założeniu, bez procedury związanej z akceptacją prototypu, który został zaakceptowany przy zamówieniu podstawowym bez uwag.</w:t>
      </w:r>
    </w:p>
    <w:p w14:paraId="7F7B69C6" w14:textId="4EF22D60"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 xml:space="preserve">Opcja będzie rozliczana będą zgodnie z cenami jednostkowymi zamówienia podstawowego. Zasady uruchomienia opcji zostały opisane zostały w projektowanych postanowieniach umowy stanowiących załącznik nr </w:t>
      </w:r>
      <w:r w:rsidR="00D07932">
        <w:rPr>
          <w:rFonts w:asciiTheme="minorHAnsi" w:hAnsiTheme="minorHAnsi" w:cstheme="minorHAnsi"/>
        </w:rPr>
        <w:t xml:space="preserve">9 </w:t>
      </w:r>
      <w:r w:rsidRPr="00C82471">
        <w:rPr>
          <w:rFonts w:asciiTheme="minorHAnsi" w:hAnsiTheme="minorHAnsi" w:cstheme="minorHAnsi"/>
        </w:rPr>
        <w:t>do SWZ.</w:t>
      </w:r>
    </w:p>
    <w:p w14:paraId="5723B507" w14:textId="77777777" w:rsidR="00C82471" w:rsidRPr="00C82471" w:rsidRDefault="00C82471" w:rsidP="00C82471">
      <w:pPr>
        <w:widowControl/>
        <w:autoSpaceDE/>
        <w:autoSpaceDN/>
        <w:spacing w:after="160" w:line="25" w:lineRule="atLeast"/>
        <w:jc w:val="both"/>
        <w:rPr>
          <w:rFonts w:asciiTheme="minorHAnsi" w:hAnsiTheme="minorHAnsi" w:cstheme="minorHAnsi"/>
        </w:rPr>
      </w:pPr>
      <w:r w:rsidRPr="00C82471">
        <w:rPr>
          <w:rFonts w:asciiTheme="minorHAnsi" w:hAnsiTheme="minorHAnsi" w:cstheme="minorHAnsi"/>
        </w:rPr>
        <w:t xml:space="preserve">Szczegółowy procedura realizacji Przedmiotu Zamówienia jest opisana w treści projektu umowy. </w:t>
      </w:r>
    </w:p>
    <w:p w14:paraId="537FFA8E" w14:textId="533C9D88"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rPr>
      </w:pPr>
      <w:r w:rsidRPr="00C82471">
        <w:rPr>
          <w:rFonts w:asciiTheme="minorHAnsi" w:hAnsiTheme="minorHAnsi" w:cstheme="minorHAnsi"/>
          <w:b/>
          <w:bCs/>
        </w:rPr>
        <w:t xml:space="preserve">Nazwy i kody (grupa robót, klasa robót, kategoria robót) </w:t>
      </w:r>
    </w:p>
    <w:p w14:paraId="64914B72" w14:textId="1B93BA7D"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 xml:space="preserve">CPV: </w:t>
      </w:r>
      <w:bookmarkStart w:id="13" w:name="_Hlk197339831"/>
      <w:r w:rsidRPr="00C82471">
        <w:rPr>
          <w:rFonts w:asciiTheme="minorHAnsi" w:hAnsiTheme="minorHAnsi" w:cstheme="minorHAnsi"/>
        </w:rPr>
        <w:t>34928410-5 - Słupy ogłoszeniowe;</w:t>
      </w:r>
    </w:p>
    <w:p w14:paraId="3508451B" w14:textId="692B96EA" w:rsidR="00C82471" w:rsidRPr="00C82471" w:rsidRDefault="00C82471" w:rsidP="00C82471">
      <w:pPr>
        <w:spacing w:line="25" w:lineRule="atLeast"/>
        <w:ind w:firstLine="426"/>
        <w:jc w:val="both"/>
        <w:rPr>
          <w:rFonts w:asciiTheme="minorHAnsi" w:hAnsiTheme="minorHAnsi" w:cstheme="minorHAnsi"/>
        </w:rPr>
      </w:pPr>
      <w:r w:rsidRPr="00C82471">
        <w:rPr>
          <w:rFonts w:asciiTheme="minorHAnsi" w:hAnsiTheme="minorHAnsi" w:cstheme="minorHAnsi"/>
        </w:rPr>
        <w:t xml:space="preserve"> 45223800-4 - Montaż i wznoszenie gotowych konstrukcji</w:t>
      </w:r>
    </w:p>
    <w:bookmarkEnd w:id="13"/>
    <w:p w14:paraId="72ACA555" w14:textId="6FB02306"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rPr>
      </w:pPr>
      <w:r w:rsidRPr="00C82471">
        <w:rPr>
          <w:rFonts w:asciiTheme="minorHAnsi" w:hAnsiTheme="minorHAnsi" w:cstheme="minorHAnsi"/>
          <w:b/>
          <w:bCs/>
        </w:rPr>
        <w:lastRenderedPageBreak/>
        <w:t xml:space="preserve">Zamawiający </w:t>
      </w:r>
    </w:p>
    <w:p w14:paraId="644F90C8" w14:textId="77777777"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 xml:space="preserve">Zamawiającym jest: </w:t>
      </w:r>
    </w:p>
    <w:p w14:paraId="5B723FDE" w14:textId="77777777"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b/>
          <w:bCs/>
        </w:rPr>
        <w:t>Warexpo sp. z o.o.</w:t>
      </w:r>
      <w:r w:rsidRPr="00C82471">
        <w:rPr>
          <w:rFonts w:asciiTheme="minorHAnsi" w:hAnsiTheme="minorHAnsi" w:cstheme="minorHAnsi"/>
        </w:rPr>
        <w:t xml:space="preserve">, z siedzibą w (00-340) Warszawie, ul. Oboźna 1A, </w:t>
      </w:r>
    </w:p>
    <w:p w14:paraId="4909011D" w14:textId="77777777"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 xml:space="preserve">NIP 5250009855 </w:t>
      </w:r>
    </w:p>
    <w:p w14:paraId="797C8ABA" w14:textId="71A6AE65"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 xml:space="preserve">adres elektroniczny: </w:t>
      </w:r>
      <w:hyperlink r:id="rId16" w:history="1">
        <w:r w:rsidRPr="00C82471">
          <w:rPr>
            <w:rStyle w:val="Hipercze"/>
            <w:rFonts w:asciiTheme="minorHAnsi" w:hAnsiTheme="minorHAnsi" w:cstheme="minorHAnsi"/>
          </w:rPr>
          <w:t>biurozarzadu@warexpo.com.pl</w:t>
        </w:r>
      </w:hyperlink>
      <w:r w:rsidRPr="00C82471">
        <w:rPr>
          <w:rFonts w:asciiTheme="minorHAnsi" w:hAnsiTheme="minorHAnsi" w:cstheme="minorHAnsi"/>
        </w:rPr>
        <w:t xml:space="preserve"> </w:t>
      </w:r>
    </w:p>
    <w:p w14:paraId="39E2EF91" w14:textId="27D6EA3F"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 xml:space="preserve">strona internetowa: </w:t>
      </w:r>
      <w:hyperlink r:id="rId17" w:history="1">
        <w:r w:rsidRPr="00C82471">
          <w:rPr>
            <w:rStyle w:val="Hipercze"/>
            <w:rFonts w:asciiTheme="minorHAnsi" w:hAnsiTheme="minorHAnsi" w:cstheme="minorHAnsi"/>
          </w:rPr>
          <w:t>www.warexpo.pl</w:t>
        </w:r>
      </w:hyperlink>
    </w:p>
    <w:p w14:paraId="520D5A07" w14:textId="6B6AECB7"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 xml:space="preserve">telefon i faks: </w:t>
      </w:r>
      <w:hyperlink r:id="rId18" w:history="1">
        <w:r w:rsidRPr="00C82471">
          <w:rPr>
            <w:rStyle w:val="Hipercze"/>
            <w:rFonts w:asciiTheme="minorHAnsi" w:hAnsiTheme="minorHAnsi" w:cstheme="minorHAnsi"/>
            <w:b/>
            <w:bCs/>
          </w:rPr>
          <w:t>+48 22 841 69 91</w:t>
        </w:r>
      </w:hyperlink>
    </w:p>
    <w:p w14:paraId="6DC0D331" w14:textId="330DE973" w:rsidR="00C82471" w:rsidRPr="00B875D7" w:rsidRDefault="00C82471" w:rsidP="00C82471">
      <w:pPr>
        <w:pStyle w:val="Akapitzlist"/>
        <w:numPr>
          <w:ilvl w:val="1"/>
          <w:numId w:val="19"/>
        </w:numPr>
        <w:spacing w:before="120" w:after="60" w:line="25" w:lineRule="atLeast"/>
        <w:ind w:left="1134" w:hanging="578"/>
        <w:jc w:val="both"/>
        <w:rPr>
          <w:rFonts w:asciiTheme="minorHAnsi" w:hAnsiTheme="minorHAnsi" w:cstheme="minorHAnsi"/>
        </w:rPr>
      </w:pPr>
      <w:r w:rsidRPr="00B875D7">
        <w:rPr>
          <w:rFonts w:asciiTheme="minorHAnsi" w:hAnsiTheme="minorHAnsi" w:cstheme="minorHAnsi"/>
          <w:b/>
          <w:bCs/>
        </w:rPr>
        <w:t xml:space="preserve">Termin wykonania Przedmiotu Zamówienia </w:t>
      </w:r>
    </w:p>
    <w:p w14:paraId="1972FCAF" w14:textId="102B9E99" w:rsidR="00C82471" w:rsidRPr="00C82471" w:rsidRDefault="00C82471" w:rsidP="00C82471">
      <w:pPr>
        <w:spacing w:line="25" w:lineRule="atLeast"/>
        <w:jc w:val="both"/>
        <w:rPr>
          <w:rFonts w:asciiTheme="minorHAnsi" w:hAnsiTheme="minorHAnsi" w:cstheme="minorHAnsi"/>
        </w:rPr>
      </w:pPr>
      <w:r w:rsidRPr="00B875D7">
        <w:rPr>
          <w:rFonts w:asciiTheme="minorHAnsi" w:hAnsiTheme="minorHAnsi" w:cstheme="minorHAnsi"/>
        </w:rPr>
        <w:t xml:space="preserve">Zamawiający wymaga, aby Przedmiot Zamówienia został </w:t>
      </w:r>
      <w:r w:rsidRPr="000C16C0">
        <w:rPr>
          <w:rFonts w:asciiTheme="minorHAnsi" w:hAnsiTheme="minorHAnsi" w:cstheme="minorHAnsi"/>
        </w:rPr>
        <w:t xml:space="preserve">zrealizowany do </w:t>
      </w:r>
      <w:r w:rsidR="000C16C0" w:rsidRPr="000C16C0">
        <w:rPr>
          <w:rFonts w:asciiTheme="minorHAnsi" w:hAnsiTheme="minorHAnsi" w:cstheme="minorHAnsi"/>
        </w:rPr>
        <w:t>28</w:t>
      </w:r>
      <w:r w:rsidRPr="000C16C0">
        <w:rPr>
          <w:rFonts w:asciiTheme="minorHAnsi" w:hAnsiTheme="minorHAnsi" w:cstheme="minorHAnsi"/>
          <w:b/>
          <w:bCs/>
        </w:rPr>
        <w:t xml:space="preserve"> </w:t>
      </w:r>
      <w:r w:rsidRPr="000C16C0">
        <w:rPr>
          <w:rFonts w:asciiTheme="minorHAnsi" w:hAnsiTheme="minorHAnsi" w:cstheme="minorHAnsi"/>
          <w:bCs/>
        </w:rPr>
        <w:t xml:space="preserve">tygodni od dnia podpisania umowy dla zamówienia podstawowego, a w przypadku uruchomienia opcji w terminie do </w:t>
      </w:r>
      <w:r w:rsidR="000C16C0" w:rsidRPr="000C16C0">
        <w:rPr>
          <w:rFonts w:asciiTheme="minorHAnsi" w:hAnsiTheme="minorHAnsi" w:cstheme="minorHAnsi"/>
          <w:bCs/>
        </w:rPr>
        <w:t>28</w:t>
      </w:r>
      <w:r w:rsidRPr="000C16C0">
        <w:rPr>
          <w:rFonts w:asciiTheme="minorHAnsi" w:hAnsiTheme="minorHAnsi" w:cstheme="minorHAnsi"/>
          <w:bCs/>
        </w:rPr>
        <w:t xml:space="preserve"> tygodni dla</w:t>
      </w:r>
      <w:r w:rsidR="002304DF" w:rsidRPr="000C16C0">
        <w:rPr>
          <w:rFonts w:asciiTheme="minorHAnsi" w:hAnsiTheme="minorHAnsi" w:cstheme="minorHAnsi"/>
          <w:bCs/>
        </w:rPr>
        <w:t> </w:t>
      </w:r>
      <w:r w:rsidRPr="000C16C0">
        <w:rPr>
          <w:rFonts w:asciiTheme="minorHAnsi" w:hAnsiTheme="minorHAnsi" w:cstheme="minorHAnsi"/>
          <w:bCs/>
        </w:rPr>
        <w:t xml:space="preserve">ilości słupów uruchomionej opcji </w:t>
      </w:r>
      <w:r w:rsidRPr="000C16C0">
        <w:rPr>
          <w:rFonts w:asciiTheme="minorHAnsi" w:eastAsia="SimSun" w:hAnsiTheme="minorHAnsi" w:cstheme="minorHAnsi"/>
          <w:bCs/>
          <w:sz w:val="24"/>
          <w:szCs w:val="24"/>
          <w:lang w:eastAsia="zh-CN"/>
          <w14:ligatures w14:val="standardContextual"/>
        </w:rPr>
        <w:t>od dnia podpisania umowy.</w:t>
      </w:r>
      <w:r w:rsidRPr="000C16C0" w:rsidDel="002B559A">
        <w:rPr>
          <w:rFonts w:asciiTheme="minorHAnsi" w:hAnsiTheme="minorHAnsi" w:cstheme="minorHAnsi"/>
          <w:bCs/>
        </w:rPr>
        <w:t xml:space="preserve"> </w:t>
      </w:r>
      <w:r w:rsidRPr="000C16C0">
        <w:rPr>
          <w:rFonts w:asciiTheme="minorHAnsi" w:hAnsiTheme="minorHAnsi" w:cstheme="minorHAnsi"/>
        </w:rPr>
        <w:t xml:space="preserve">Zamawiający może skorzystać z prawa opcji w terminie do 4 tygodni od dnia podpisania umowy dla zamówienia podstawowego. </w:t>
      </w:r>
    </w:p>
    <w:p w14:paraId="239AAF0D" w14:textId="591F7413" w:rsidR="00C82471" w:rsidRPr="00C82471" w:rsidRDefault="00C82471" w:rsidP="00C82471">
      <w:pPr>
        <w:pStyle w:val="Akapitzlist"/>
        <w:numPr>
          <w:ilvl w:val="0"/>
          <w:numId w:val="19"/>
        </w:numPr>
        <w:spacing w:before="240" w:after="120" w:line="25" w:lineRule="atLeast"/>
        <w:jc w:val="both"/>
        <w:rPr>
          <w:rFonts w:asciiTheme="minorHAnsi" w:hAnsiTheme="minorHAnsi" w:cstheme="minorHAnsi"/>
          <w:b/>
          <w:bCs/>
        </w:rPr>
      </w:pPr>
      <w:r w:rsidRPr="00C82471">
        <w:rPr>
          <w:rFonts w:asciiTheme="minorHAnsi" w:hAnsiTheme="minorHAnsi" w:cstheme="minorHAnsi"/>
          <w:b/>
          <w:bCs/>
        </w:rPr>
        <w:t xml:space="preserve">Ogólna charakterystyka Przedmiotu Zamówienia </w:t>
      </w:r>
    </w:p>
    <w:p w14:paraId="003A487D" w14:textId="005B1328"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rPr>
        <w:t>Słupy reklamowe, wzór historyczny wg załączonej wizualizacji – załącznik nr 1 stanowią są</w:t>
      </w:r>
      <w:r w:rsidR="002304DF">
        <w:rPr>
          <w:rFonts w:asciiTheme="minorHAnsi" w:hAnsiTheme="minorHAnsi" w:cstheme="minorHAnsi"/>
        </w:rPr>
        <w:t> </w:t>
      </w:r>
      <w:r w:rsidRPr="00C82471">
        <w:rPr>
          <w:rFonts w:asciiTheme="minorHAnsi" w:hAnsiTheme="minorHAnsi" w:cstheme="minorHAnsi"/>
        </w:rPr>
        <w:t>rekomendowane wzory słupów reklamowych do rozwoju i eksploatacji na terenie Warszawy. Wykonawca, którego oferta zostanie oceniona jako najkorzystniejsza może zostać wezwany do złożenia rysunków technicznych, szkiców poglądowych oraz specyfikacji materiałów planowanych do</w:t>
      </w:r>
      <w:r w:rsidR="002304DF">
        <w:rPr>
          <w:rFonts w:asciiTheme="minorHAnsi" w:hAnsiTheme="minorHAnsi" w:cstheme="minorHAnsi"/>
        </w:rPr>
        <w:t> </w:t>
      </w:r>
      <w:r w:rsidRPr="00C82471">
        <w:rPr>
          <w:rFonts w:asciiTheme="minorHAnsi" w:hAnsiTheme="minorHAnsi" w:cstheme="minorHAnsi"/>
        </w:rPr>
        <w:t xml:space="preserve">wykorzystania w trakcie produkcji, celem potwierdzenia spełnienia przez zaoferowane dostawy wymagań określonych przez Zamawiającego. </w:t>
      </w:r>
    </w:p>
    <w:p w14:paraId="0BEF7E9E" w14:textId="3B4C0564"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Cs/>
        </w:rPr>
      </w:pPr>
      <w:r w:rsidRPr="00C82471">
        <w:rPr>
          <w:rFonts w:asciiTheme="minorHAnsi" w:hAnsiTheme="minorHAnsi" w:cstheme="minorHAnsi"/>
          <w:b/>
          <w:bCs/>
        </w:rPr>
        <w:t xml:space="preserve">Rekomendowane wymiary słupa reklamowego,  </w:t>
      </w:r>
      <w:r w:rsidRPr="00C82471">
        <w:rPr>
          <w:rFonts w:asciiTheme="minorHAnsi" w:hAnsiTheme="minorHAnsi" w:cstheme="minorHAnsi"/>
          <w:bCs/>
        </w:rPr>
        <w:t>stanowi Załącznik nr 2 – rysunek słupa reklamowego</w:t>
      </w:r>
    </w:p>
    <w:p w14:paraId="0F140CC8" w14:textId="4CF825E6"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rPr>
      </w:pPr>
      <w:r w:rsidRPr="00C82471">
        <w:rPr>
          <w:rFonts w:asciiTheme="minorHAnsi" w:hAnsiTheme="minorHAnsi" w:cstheme="minorHAnsi"/>
          <w:b/>
          <w:bCs/>
        </w:rPr>
        <w:t xml:space="preserve">Aktualne uwarunkowania wykonania Przedmiotu Zamówienia </w:t>
      </w:r>
    </w:p>
    <w:p w14:paraId="69433489" w14:textId="18A3A742" w:rsidR="00C82471" w:rsidRPr="00C82471" w:rsidRDefault="00C82471" w:rsidP="00C82471">
      <w:pPr>
        <w:pStyle w:val="Akapitzlist"/>
        <w:numPr>
          <w:ilvl w:val="0"/>
          <w:numId w:val="23"/>
        </w:numPr>
        <w:spacing w:line="25" w:lineRule="atLeast"/>
        <w:ind w:left="426"/>
        <w:jc w:val="both"/>
        <w:rPr>
          <w:rFonts w:asciiTheme="minorHAnsi" w:hAnsiTheme="minorHAnsi" w:cstheme="minorHAnsi"/>
          <w:bCs/>
        </w:rPr>
      </w:pPr>
      <w:r w:rsidRPr="00C82471">
        <w:rPr>
          <w:rFonts w:asciiTheme="minorHAnsi" w:hAnsiTheme="minorHAnsi" w:cstheme="minorHAnsi"/>
          <w:bCs/>
        </w:rPr>
        <w:t xml:space="preserve">Wykonawca  jest odpowiedzialny za jakość wykonania oraz za ich zgodność ze dokumentacją przetargową, przepisami, normami, sztuką budowlaną oraz z poleceniami Zamawiającego. </w:t>
      </w:r>
    </w:p>
    <w:p w14:paraId="524358A4" w14:textId="59545DBA" w:rsidR="00C82471" w:rsidRPr="00C82471" w:rsidRDefault="00C82471" w:rsidP="00C82471">
      <w:pPr>
        <w:pStyle w:val="Akapitzlist"/>
        <w:numPr>
          <w:ilvl w:val="0"/>
          <w:numId w:val="23"/>
        </w:numPr>
        <w:spacing w:line="25" w:lineRule="atLeast"/>
        <w:ind w:left="426"/>
        <w:jc w:val="both"/>
        <w:rPr>
          <w:rFonts w:asciiTheme="minorHAnsi" w:hAnsiTheme="minorHAnsi" w:cstheme="minorHAnsi"/>
          <w:bCs/>
        </w:rPr>
      </w:pPr>
      <w:r w:rsidRPr="00C82471">
        <w:rPr>
          <w:rFonts w:asciiTheme="minorHAnsi" w:hAnsiTheme="minorHAnsi" w:cstheme="minorHAnsi"/>
          <w:bCs/>
        </w:rPr>
        <w:t xml:space="preserve">Wykonawca zobowiązuje się do przekazania Zamawiającemu kompletu dokumentacji projektowej dla słupa reklamowego </w:t>
      </w:r>
    </w:p>
    <w:p w14:paraId="7CAC627E" w14:textId="149C7EBE" w:rsidR="00C82471" w:rsidRPr="00C82471" w:rsidRDefault="00C82471" w:rsidP="00C82471">
      <w:pPr>
        <w:pStyle w:val="Akapitzlist"/>
        <w:numPr>
          <w:ilvl w:val="0"/>
          <w:numId w:val="23"/>
        </w:numPr>
        <w:spacing w:line="25" w:lineRule="atLeast"/>
        <w:ind w:left="426"/>
        <w:jc w:val="both"/>
        <w:rPr>
          <w:rFonts w:asciiTheme="minorHAnsi" w:hAnsiTheme="minorHAnsi" w:cstheme="minorHAnsi"/>
        </w:rPr>
      </w:pPr>
      <w:r w:rsidRPr="00C82471">
        <w:rPr>
          <w:rFonts w:asciiTheme="minorHAnsi" w:hAnsiTheme="minorHAnsi" w:cstheme="minorHAnsi"/>
          <w:bCs/>
        </w:rPr>
        <w:t>Termin</w:t>
      </w:r>
      <w:r w:rsidRPr="00C82471">
        <w:rPr>
          <w:rFonts w:asciiTheme="minorHAnsi" w:hAnsiTheme="minorHAnsi" w:cstheme="minorHAnsi"/>
        </w:rPr>
        <w:t xml:space="preserve"> obowiązywania rękojmi wynosi 3 lat. Szczegóły rękojmi określa Umowa. </w:t>
      </w:r>
    </w:p>
    <w:p w14:paraId="752B0B39" w14:textId="5CBE83F7" w:rsidR="00C82471" w:rsidRPr="00C82471" w:rsidRDefault="00C82471" w:rsidP="00C82471">
      <w:pPr>
        <w:pStyle w:val="Akapitzlist"/>
        <w:numPr>
          <w:ilvl w:val="0"/>
          <w:numId w:val="19"/>
        </w:numPr>
        <w:spacing w:before="240" w:after="120" w:line="25" w:lineRule="atLeast"/>
        <w:jc w:val="both"/>
        <w:rPr>
          <w:rFonts w:asciiTheme="minorHAnsi" w:hAnsiTheme="minorHAnsi" w:cstheme="minorHAnsi"/>
        </w:rPr>
      </w:pPr>
      <w:r w:rsidRPr="00C82471">
        <w:rPr>
          <w:rFonts w:asciiTheme="minorHAnsi" w:hAnsiTheme="minorHAnsi" w:cstheme="minorHAnsi"/>
          <w:b/>
          <w:bCs/>
        </w:rPr>
        <w:t xml:space="preserve">Wymagania Zamawiającego w stosunku do Przedmiotu Zamówienia </w:t>
      </w:r>
    </w:p>
    <w:p w14:paraId="0F5A76BB" w14:textId="77777777" w:rsidR="00C82471" w:rsidRPr="00C82471" w:rsidRDefault="00C82471" w:rsidP="00C82471">
      <w:pPr>
        <w:spacing w:line="25" w:lineRule="atLeast"/>
        <w:jc w:val="both"/>
        <w:rPr>
          <w:rFonts w:asciiTheme="minorHAnsi" w:hAnsiTheme="minorHAnsi" w:cstheme="minorHAnsi"/>
        </w:rPr>
      </w:pPr>
      <w:r w:rsidRPr="00C82471">
        <w:rPr>
          <w:rFonts w:asciiTheme="minorHAnsi" w:hAnsiTheme="minorHAnsi" w:cstheme="minorHAnsi"/>
          <w:b/>
          <w:bCs/>
        </w:rPr>
        <w:t>Wymagania techniczne dotyczące słupa reklamowego</w:t>
      </w:r>
    </w:p>
    <w:p w14:paraId="672BD5AD" w14:textId="65367ED2"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bCs/>
        </w:rPr>
      </w:pPr>
      <w:r w:rsidRPr="00C82471">
        <w:rPr>
          <w:rFonts w:asciiTheme="minorHAnsi" w:hAnsiTheme="minorHAnsi" w:cstheme="minorHAnsi"/>
          <w:b/>
          <w:bCs/>
        </w:rPr>
        <w:t xml:space="preserve">Konstrukcja nośna słupa. </w:t>
      </w:r>
    </w:p>
    <w:p w14:paraId="17B12B23" w14:textId="1B9F35FB" w:rsidR="00C82471" w:rsidRPr="00C82471" w:rsidRDefault="00C82471" w:rsidP="00C82471">
      <w:pPr>
        <w:spacing w:line="25" w:lineRule="atLeast"/>
        <w:jc w:val="both"/>
        <w:rPr>
          <w:rFonts w:asciiTheme="minorHAnsi" w:hAnsiTheme="minorHAnsi" w:cstheme="minorHAnsi"/>
          <w:b/>
          <w:bCs/>
        </w:rPr>
      </w:pPr>
      <w:r w:rsidRPr="00C82471">
        <w:rPr>
          <w:rFonts w:asciiTheme="minorHAnsi" w:hAnsiTheme="minorHAnsi" w:cstheme="minorHAnsi"/>
          <w:bCs/>
        </w:rPr>
        <w:t>Konstrukcję nośną słupa należy wykonać z trzech pionowych profili o rekomendowanych wymiarach 80x50x4 rozmieszczonych po obwodzie koła o średnicy 1260 mm, co 120°. Profile pionowe powinny być</w:t>
      </w:r>
      <w:r w:rsidR="002304DF">
        <w:rPr>
          <w:rFonts w:asciiTheme="minorHAnsi" w:hAnsiTheme="minorHAnsi" w:cstheme="minorHAnsi"/>
          <w:bCs/>
        </w:rPr>
        <w:t> </w:t>
      </w:r>
      <w:r w:rsidRPr="00C82471">
        <w:rPr>
          <w:rFonts w:asciiTheme="minorHAnsi" w:hAnsiTheme="minorHAnsi" w:cstheme="minorHAnsi"/>
          <w:bCs/>
        </w:rPr>
        <w:t>stężone pierścieniami wykonanymi z walcowanego profilu o rekomendowanych wymiarach 40x25x3 w</w:t>
      </w:r>
      <w:r w:rsidR="002304DF">
        <w:rPr>
          <w:rFonts w:asciiTheme="minorHAnsi" w:hAnsiTheme="minorHAnsi" w:cstheme="minorHAnsi"/>
          <w:bCs/>
        </w:rPr>
        <w:t> </w:t>
      </w:r>
      <w:r w:rsidRPr="00C82471">
        <w:rPr>
          <w:rFonts w:asciiTheme="minorHAnsi" w:hAnsiTheme="minorHAnsi" w:cstheme="minorHAnsi"/>
          <w:bCs/>
        </w:rPr>
        <w:t>części dolnej i górnej oraz profilu 60x40x3 w części środkowej konstrukcji. Dodatkowo pionowe profile powinny  być spięte krzyżakami wykonanymi z profilu o rekomendowanych wymiarach  40x40x4 usytuowanymi w części środkowej oraz górnej konstrukcji. Krzyżak środkowy powinien być bazą do</w:t>
      </w:r>
      <w:r w:rsidR="002304DF">
        <w:rPr>
          <w:rFonts w:asciiTheme="minorHAnsi" w:hAnsiTheme="minorHAnsi" w:cstheme="minorHAnsi"/>
          <w:bCs/>
        </w:rPr>
        <w:t> </w:t>
      </w:r>
      <w:r w:rsidRPr="00C82471">
        <w:rPr>
          <w:rFonts w:asciiTheme="minorHAnsi" w:hAnsiTheme="minorHAnsi" w:cstheme="minorHAnsi"/>
          <w:bCs/>
        </w:rPr>
        <w:t>zamontowania podłogi serwisowej, a krzyżak górny wzmocniony okrągłą blacha stanowić oparcie dla</w:t>
      </w:r>
      <w:r w:rsidR="002304DF">
        <w:rPr>
          <w:rFonts w:asciiTheme="minorHAnsi" w:hAnsiTheme="minorHAnsi" w:cstheme="minorHAnsi"/>
          <w:bCs/>
        </w:rPr>
        <w:t> </w:t>
      </w:r>
      <w:r w:rsidRPr="00C82471">
        <w:rPr>
          <w:rFonts w:asciiTheme="minorHAnsi" w:hAnsiTheme="minorHAnsi" w:cstheme="minorHAnsi"/>
          <w:bCs/>
        </w:rPr>
        <w:t>wanny dachowej. Całość powinna być przytwierdzona  do poziomego rusztu wykonanego z profili o</w:t>
      </w:r>
      <w:r w:rsidR="002304DF">
        <w:rPr>
          <w:rFonts w:asciiTheme="minorHAnsi" w:hAnsiTheme="minorHAnsi" w:cstheme="minorHAnsi"/>
          <w:bCs/>
        </w:rPr>
        <w:t> </w:t>
      </w:r>
      <w:r w:rsidRPr="00C82471">
        <w:rPr>
          <w:rFonts w:asciiTheme="minorHAnsi" w:hAnsiTheme="minorHAnsi" w:cstheme="minorHAnsi"/>
          <w:bCs/>
        </w:rPr>
        <w:t xml:space="preserve">rekomendowanych wymiarach 80x80x4. Poziomy ruszt powinien być wyposażony w stopy poziomujące (3 lub 6 szt.) oraz jest bazą do umieszczenia obciążników balastujących słup. Konstrukcja nośna powinna być w całości wykonana z tłoczonych profili aluminiowych spawanych między sobą. Zwieńczeniem dolnej części konstrukcji nośnej słupa jest cokół. Instalowanie słupa na gruncie jest wykonywana bez ingerencji w podłoże. </w:t>
      </w:r>
    </w:p>
    <w:p w14:paraId="1730AD09" w14:textId="3AD7B6DD"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bCs/>
        </w:rPr>
      </w:pPr>
      <w:r w:rsidRPr="00C82471">
        <w:rPr>
          <w:rFonts w:asciiTheme="minorHAnsi" w:hAnsiTheme="minorHAnsi" w:cstheme="minorHAnsi"/>
          <w:b/>
          <w:bCs/>
        </w:rPr>
        <w:t xml:space="preserve">Daszek </w:t>
      </w:r>
    </w:p>
    <w:p w14:paraId="416AEB5E" w14:textId="681BBD22"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Elementem zamykającym słup od góry musi być daszek wykonany jako dwuelementowy. Dolny element daszku wykonany jest z laminatu poliestrowo-szklanego. Laminat będzie pełnił rolę wanny zbierającej oraz</w:t>
      </w:r>
      <w:r w:rsidR="002304DF">
        <w:rPr>
          <w:rFonts w:asciiTheme="minorHAnsi" w:hAnsiTheme="minorHAnsi" w:cstheme="minorHAnsi"/>
          <w:bCs/>
        </w:rPr>
        <w:t> </w:t>
      </w:r>
      <w:r w:rsidRPr="00C82471">
        <w:rPr>
          <w:rFonts w:asciiTheme="minorHAnsi" w:hAnsiTheme="minorHAnsi" w:cstheme="minorHAnsi"/>
          <w:bCs/>
        </w:rPr>
        <w:t xml:space="preserve">odprowadzającej wodę opadową z dachu poprzez rurę spustową umieszczoną wewnątrz słupa. </w:t>
      </w:r>
      <w:r w:rsidRPr="00C82471">
        <w:rPr>
          <w:rFonts w:asciiTheme="minorHAnsi" w:hAnsiTheme="minorHAnsi" w:cstheme="minorHAnsi"/>
          <w:bCs/>
        </w:rPr>
        <w:lastRenderedPageBreak/>
        <w:t xml:space="preserve">Laminat ma być mocowany do konstrukcji nośnej słupa z użyciem prętów gwintowanych. Na tych samych prętach ma być mocowany  górny element daszku składający się z podkonstrukcji </w:t>
      </w:r>
      <w:r w:rsidRPr="00B875D7">
        <w:rPr>
          <w:rFonts w:asciiTheme="minorHAnsi" w:hAnsiTheme="minorHAnsi" w:cstheme="minorHAnsi"/>
          <w:bCs/>
        </w:rPr>
        <w:t>stalowej oraz okrągłej płyty HPL o grubości 12 mm na których będą naklejone ogniwa fotowoltaiczne.  Podkonstrukcja stalowa musi umożliwiać montaż płyty HPL z nachyleniem około 11 stopni, oraz jej obrót względem wanny. Płyty HPL, po jednej na każdy słup wg wzoru Załącznik nr 3 a i 3b, będą przekazane przez Zamawiającego Wykonawcy w terminie do 10 dni roboczych od dnia podpisania umowy, który jest zobowiązany je</w:t>
      </w:r>
      <w:r w:rsidR="002304DF" w:rsidRPr="00B875D7">
        <w:rPr>
          <w:rFonts w:asciiTheme="minorHAnsi" w:hAnsiTheme="minorHAnsi" w:cstheme="minorHAnsi"/>
          <w:bCs/>
        </w:rPr>
        <w:t> </w:t>
      </w:r>
      <w:r w:rsidRPr="00B875D7">
        <w:rPr>
          <w:rFonts w:asciiTheme="minorHAnsi" w:hAnsiTheme="minorHAnsi" w:cstheme="minorHAnsi"/>
          <w:bCs/>
        </w:rPr>
        <w:t>dostosować do zamontowania na podkonstrukcji stalowej.</w:t>
      </w:r>
      <w:r w:rsidRPr="00C82471">
        <w:rPr>
          <w:rFonts w:asciiTheme="minorHAnsi" w:hAnsiTheme="minorHAnsi" w:cstheme="minorHAnsi"/>
          <w:bCs/>
        </w:rPr>
        <w:t xml:space="preserve">  </w:t>
      </w:r>
    </w:p>
    <w:p w14:paraId="14F570F0" w14:textId="01DDB34A"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bCs/>
        </w:rPr>
      </w:pPr>
      <w:r w:rsidRPr="00C82471">
        <w:rPr>
          <w:rFonts w:asciiTheme="minorHAnsi" w:hAnsiTheme="minorHAnsi" w:cstheme="minorHAnsi"/>
          <w:b/>
          <w:bCs/>
        </w:rPr>
        <w:t xml:space="preserve">Obudowy słupa </w:t>
      </w:r>
    </w:p>
    <w:p w14:paraId="26FA6BF9" w14:textId="0C615EE2"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 xml:space="preserve">Słup od zewnątrz musi być zwieńczony trzema obudowami zamykającymi (dolnymi) oraz trzema obudowami służącymi do ekspozycji plakatów reklamowych (górne). Konstrukcje obudów zarówno reklamowych jak i zamykających mają być wykonane  z dwóch ramek aluminiowych: wewnętrznej wykonanej z użyciem profili zamkniętych o rekomendowanych wymiarach 60x30x3 oraz zewnętrznej wykonanej z odpowiednio ukształtowanego kątownika 60x25x3. Pomiędzy ramkami ma znajdować się </w:t>
      </w:r>
      <w:r w:rsidR="002304DF">
        <w:rPr>
          <w:rFonts w:asciiTheme="minorHAnsi" w:hAnsiTheme="minorHAnsi" w:cstheme="minorHAnsi"/>
          <w:bCs/>
        </w:rPr>
        <w:t> </w:t>
      </w:r>
      <w:r w:rsidRPr="00C82471">
        <w:rPr>
          <w:rFonts w:asciiTheme="minorHAnsi" w:hAnsiTheme="minorHAnsi" w:cstheme="minorHAnsi"/>
          <w:bCs/>
        </w:rPr>
        <w:t>płyta z poliwęglanu litego bezbarwnego o grubości 4 mm osadzona w uszczelkach silikonowych. Ramki po osadzeniu w nich poliwęglanu oraz uszczelek mają być nitowane. Poliwęglany od wewnątrz muszą posiadają wymaskowanie z szarej błyszczącej foli wypełniającej całą ich powierzchnie w przypadku obudów zamykających oraz ramkę passe-partout dla obudów (gablot) reklamowych. Dwie obudowy zamykające (dolne) oraz dwie obudowy reklamowe (górne) muszą być mocowane na stałe do konstrukcji nośnej słupa z użyciem złącz ze stali nierdzewnej.  Jedna obudowa reklamowa musi być  mocowana wahliwie i pełni ona funkcję drzwi serwisowych słupa, które zamykane są na zamek patentowy lub inny bezpieczny i trwały system zamykania. Jedna obudowa dolnej części konstrukcji słupa musi być</w:t>
      </w:r>
      <w:r w:rsidR="002304DF">
        <w:rPr>
          <w:rFonts w:asciiTheme="minorHAnsi" w:hAnsiTheme="minorHAnsi" w:cstheme="minorHAnsi"/>
          <w:bCs/>
        </w:rPr>
        <w:t> </w:t>
      </w:r>
      <w:r w:rsidRPr="00C82471">
        <w:rPr>
          <w:rFonts w:asciiTheme="minorHAnsi" w:hAnsiTheme="minorHAnsi" w:cstheme="minorHAnsi"/>
          <w:bCs/>
        </w:rPr>
        <w:t>mocowana wahliwie, które zamykane są na zamek patentowy lub inny bezpieczny i trwały system zamykania i pełni ona funkcję drzwi serwisowych słupa z dostępem do przestrzeni w której będzie umieszczony balast obciążeniowy słupa i akumulatory lub banki energii z zestawu systemu fotowoltaicznego.</w:t>
      </w:r>
    </w:p>
    <w:p w14:paraId="700CFF8E" w14:textId="77777777" w:rsidR="00C82471" w:rsidRPr="00C82471" w:rsidRDefault="00C82471" w:rsidP="00C82471">
      <w:pPr>
        <w:spacing w:line="25" w:lineRule="atLeast"/>
        <w:jc w:val="both"/>
        <w:rPr>
          <w:rFonts w:asciiTheme="minorHAnsi" w:hAnsiTheme="minorHAnsi" w:cstheme="minorHAnsi"/>
          <w:bCs/>
        </w:rPr>
      </w:pPr>
    </w:p>
    <w:p w14:paraId="3DB4CB18"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 xml:space="preserve">Opis sposobu umieszczania akumulatorów lub banków energii w podstawie konstrukcji słupa </w:t>
      </w:r>
    </w:p>
    <w:p w14:paraId="5BE02FC2" w14:textId="33DD01AD" w:rsidR="00C82471" w:rsidRPr="00C82471" w:rsidRDefault="00C82471" w:rsidP="00BD40B2">
      <w:pPr>
        <w:pStyle w:val="Akapitzlist"/>
        <w:numPr>
          <w:ilvl w:val="0"/>
          <w:numId w:val="26"/>
        </w:numPr>
        <w:spacing w:line="25" w:lineRule="atLeast"/>
        <w:ind w:left="426"/>
        <w:jc w:val="both"/>
        <w:rPr>
          <w:rFonts w:asciiTheme="minorHAnsi" w:hAnsiTheme="minorHAnsi" w:cstheme="minorHAnsi"/>
          <w:bCs/>
        </w:rPr>
      </w:pPr>
      <w:r w:rsidRPr="00C82471">
        <w:rPr>
          <w:rFonts w:asciiTheme="minorHAnsi" w:hAnsiTheme="minorHAnsi" w:cstheme="minorHAnsi"/>
          <w:bCs/>
        </w:rPr>
        <w:t>Jeden z dolnych paneli podstawy słupa zabezpieczający tzw. przestrzeń techniczną musi być</w:t>
      </w:r>
      <w:r w:rsidR="002304DF">
        <w:rPr>
          <w:rFonts w:asciiTheme="minorHAnsi" w:hAnsiTheme="minorHAnsi" w:cstheme="minorHAnsi"/>
          <w:bCs/>
        </w:rPr>
        <w:t> </w:t>
      </w:r>
      <w:r w:rsidRPr="00C82471">
        <w:rPr>
          <w:rFonts w:asciiTheme="minorHAnsi" w:hAnsiTheme="minorHAnsi" w:cstheme="minorHAnsi"/>
          <w:bCs/>
        </w:rPr>
        <w:t>otwierany w celu umożliwienia wsunięcia akumulatorów lub banków energii do wewnętrza słupa. Rekomenduje się, aby był to panel pod drzwiami technicznymi umożliwiającymi wejście do</w:t>
      </w:r>
      <w:r w:rsidR="002304DF">
        <w:rPr>
          <w:rFonts w:asciiTheme="minorHAnsi" w:hAnsiTheme="minorHAnsi" w:cstheme="minorHAnsi"/>
          <w:bCs/>
        </w:rPr>
        <w:t> </w:t>
      </w:r>
      <w:r w:rsidRPr="00C82471">
        <w:rPr>
          <w:rFonts w:asciiTheme="minorHAnsi" w:hAnsiTheme="minorHAnsi" w:cstheme="minorHAnsi"/>
          <w:bCs/>
        </w:rPr>
        <w:t>wnętrza słupa w celach umieszczania plakatów reklamowych.</w:t>
      </w:r>
    </w:p>
    <w:p w14:paraId="42950FBA" w14:textId="326D340C" w:rsidR="00C82471" w:rsidRPr="00C82471" w:rsidRDefault="00C82471" w:rsidP="00BD40B2">
      <w:pPr>
        <w:pStyle w:val="Akapitzlist"/>
        <w:numPr>
          <w:ilvl w:val="0"/>
          <w:numId w:val="26"/>
        </w:numPr>
        <w:spacing w:line="25" w:lineRule="atLeast"/>
        <w:ind w:left="426"/>
        <w:jc w:val="both"/>
        <w:rPr>
          <w:rFonts w:asciiTheme="minorHAnsi" w:hAnsiTheme="minorHAnsi" w:cstheme="minorHAnsi"/>
          <w:bCs/>
        </w:rPr>
      </w:pPr>
      <w:r w:rsidRPr="00C82471">
        <w:rPr>
          <w:rFonts w:asciiTheme="minorHAnsi" w:hAnsiTheme="minorHAnsi" w:cstheme="minorHAnsi"/>
          <w:bCs/>
        </w:rPr>
        <w:t xml:space="preserve">System zamykania dolnego panelu powinien być zbliżony do systemu zamykania drzwi technicznych z tym zastrzeżeniem, że powinien być bardziej zabezpieczony przed otworzeniem przez niepowołane do tego osoby i próbami kradzieży akumulatorów. </w:t>
      </w:r>
    </w:p>
    <w:p w14:paraId="6B891BC6" w14:textId="34F27603" w:rsidR="00C82471" w:rsidRPr="00C82471" w:rsidRDefault="00C82471" w:rsidP="00BD40B2">
      <w:pPr>
        <w:pStyle w:val="Akapitzlist"/>
        <w:numPr>
          <w:ilvl w:val="0"/>
          <w:numId w:val="26"/>
        </w:numPr>
        <w:spacing w:line="25" w:lineRule="atLeast"/>
        <w:ind w:left="426"/>
        <w:jc w:val="both"/>
        <w:rPr>
          <w:rFonts w:asciiTheme="minorHAnsi" w:hAnsiTheme="minorHAnsi" w:cstheme="minorHAnsi"/>
          <w:bCs/>
        </w:rPr>
      </w:pPr>
      <w:r w:rsidRPr="00C82471">
        <w:rPr>
          <w:rFonts w:asciiTheme="minorHAnsi" w:hAnsiTheme="minorHAnsi" w:cstheme="minorHAnsi"/>
          <w:bCs/>
        </w:rPr>
        <w:t>System zamykania dolnego panelu nie może spowodować zmiany wizerunku słupa, a w szczególności spójności połączeń poszczególnych elementów konstrukcji słupa.</w:t>
      </w:r>
    </w:p>
    <w:p w14:paraId="05FB6688" w14:textId="5EC2BB3D" w:rsidR="00C82471" w:rsidRPr="00C82471" w:rsidRDefault="00C82471" w:rsidP="00BD40B2">
      <w:pPr>
        <w:pStyle w:val="Akapitzlist"/>
        <w:numPr>
          <w:ilvl w:val="0"/>
          <w:numId w:val="26"/>
        </w:numPr>
        <w:spacing w:line="25" w:lineRule="atLeast"/>
        <w:ind w:left="426"/>
        <w:jc w:val="both"/>
        <w:rPr>
          <w:rFonts w:asciiTheme="minorHAnsi" w:hAnsiTheme="minorHAnsi" w:cstheme="minorHAnsi"/>
          <w:bCs/>
        </w:rPr>
      </w:pPr>
      <w:r w:rsidRPr="00C82471">
        <w:rPr>
          <w:rFonts w:asciiTheme="minorHAnsi" w:hAnsiTheme="minorHAnsi" w:cstheme="minorHAnsi"/>
          <w:bCs/>
        </w:rPr>
        <w:t xml:space="preserve">System umożliwiający umieszczanie akumulatorów lub banków energii  wewnątrz podstawy słupa powinien: </w:t>
      </w:r>
    </w:p>
    <w:p w14:paraId="18991C97" w14:textId="6E98FEB1" w:rsidR="00C82471" w:rsidRPr="00C82471" w:rsidRDefault="00C82471" w:rsidP="00C82471">
      <w:pPr>
        <w:pStyle w:val="Akapitzlist"/>
        <w:numPr>
          <w:ilvl w:val="0"/>
          <w:numId w:val="18"/>
        </w:numPr>
        <w:spacing w:line="25" w:lineRule="atLeast"/>
        <w:jc w:val="both"/>
        <w:rPr>
          <w:rFonts w:asciiTheme="minorHAnsi" w:hAnsiTheme="minorHAnsi" w:cstheme="minorHAnsi"/>
          <w:bCs/>
        </w:rPr>
      </w:pPr>
      <w:r w:rsidRPr="00C82471">
        <w:rPr>
          <w:rFonts w:asciiTheme="minorHAnsi" w:hAnsiTheme="minorHAnsi" w:cstheme="minorHAnsi"/>
          <w:bCs/>
        </w:rPr>
        <w:t>uwzględniać udział w procesie maksymalnie dwóch osób;</w:t>
      </w:r>
    </w:p>
    <w:p w14:paraId="44EA94A3" w14:textId="7E6FC801" w:rsidR="00C82471" w:rsidRPr="00C82471" w:rsidRDefault="00C82471" w:rsidP="00C82471">
      <w:pPr>
        <w:pStyle w:val="Akapitzlist"/>
        <w:numPr>
          <w:ilvl w:val="0"/>
          <w:numId w:val="18"/>
        </w:numPr>
        <w:spacing w:line="25" w:lineRule="atLeast"/>
        <w:jc w:val="both"/>
        <w:rPr>
          <w:rFonts w:asciiTheme="minorHAnsi" w:hAnsiTheme="minorHAnsi" w:cstheme="minorHAnsi"/>
          <w:bCs/>
        </w:rPr>
      </w:pPr>
      <w:r w:rsidRPr="00C82471">
        <w:rPr>
          <w:rFonts w:asciiTheme="minorHAnsi" w:hAnsiTheme="minorHAnsi" w:cstheme="minorHAnsi"/>
          <w:bCs/>
        </w:rPr>
        <w:t>przesuwanie akumulatorów lub banków energii na np. rolkach lub innych elementach powodujących płynny ruch;</w:t>
      </w:r>
    </w:p>
    <w:p w14:paraId="76550B80" w14:textId="2158CA5F" w:rsidR="00C82471" w:rsidRPr="00C82471" w:rsidRDefault="00C82471" w:rsidP="00C82471">
      <w:pPr>
        <w:pStyle w:val="Akapitzlist"/>
        <w:numPr>
          <w:ilvl w:val="0"/>
          <w:numId w:val="18"/>
        </w:numPr>
        <w:spacing w:line="25" w:lineRule="atLeast"/>
        <w:jc w:val="both"/>
        <w:rPr>
          <w:rFonts w:asciiTheme="minorHAnsi" w:hAnsiTheme="minorHAnsi" w:cstheme="minorHAnsi"/>
          <w:bCs/>
        </w:rPr>
      </w:pPr>
      <w:r w:rsidRPr="00C82471">
        <w:rPr>
          <w:rFonts w:asciiTheme="minorHAnsi" w:hAnsiTheme="minorHAnsi" w:cstheme="minorHAnsi"/>
          <w:bCs/>
        </w:rPr>
        <w:t>stabilne ułożenie akumulatorów lub banków energii wewnątrz słupa;</w:t>
      </w:r>
    </w:p>
    <w:p w14:paraId="37A728FC" w14:textId="665869AA" w:rsidR="00C82471" w:rsidRPr="00C82471" w:rsidRDefault="00C82471" w:rsidP="00C82471">
      <w:pPr>
        <w:pStyle w:val="Akapitzlist"/>
        <w:numPr>
          <w:ilvl w:val="0"/>
          <w:numId w:val="18"/>
        </w:numPr>
        <w:spacing w:line="25" w:lineRule="atLeast"/>
        <w:jc w:val="both"/>
        <w:rPr>
          <w:rFonts w:asciiTheme="minorHAnsi" w:hAnsiTheme="minorHAnsi" w:cstheme="minorHAnsi"/>
          <w:bCs/>
        </w:rPr>
      </w:pPr>
      <w:r w:rsidRPr="00C82471">
        <w:rPr>
          <w:rFonts w:asciiTheme="minorHAnsi" w:hAnsiTheme="minorHAnsi" w:cstheme="minorHAnsi"/>
          <w:bCs/>
        </w:rPr>
        <w:t>wprowadzenie 4 akumulatorów o wymiarach 55cm x 25 cm x 25 cm lub do 4 jednostek banków energii o wymiarach nie większych niż akumulatory  ;</w:t>
      </w:r>
    </w:p>
    <w:p w14:paraId="22DC0C36" w14:textId="68DA7FB6" w:rsidR="00C82471" w:rsidRPr="00C82471" w:rsidRDefault="00C82471" w:rsidP="00C82471">
      <w:pPr>
        <w:pStyle w:val="Akapitzlist"/>
        <w:numPr>
          <w:ilvl w:val="0"/>
          <w:numId w:val="18"/>
        </w:numPr>
        <w:spacing w:line="25" w:lineRule="atLeast"/>
        <w:jc w:val="both"/>
        <w:rPr>
          <w:rFonts w:asciiTheme="minorHAnsi" w:hAnsiTheme="minorHAnsi" w:cstheme="minorHAnsi"/>
          <w:bCs/>
        </w:rPr>
      </w:pPr>
      <w:r w:rsidRPr="00C82471">
        <w:rPr>
          <w:rFonts w:asciiTheme="minorHAnsi" w:hAnsiTheme="minorHAnsi" w:cstheme="minorHAnsi"/>
          <w:bCs/>
        </w:rPr>
        <w:t>pozwolić na dostęp do akumulatorów lub banków energii w celu ich podłączenia do instalacji fotowoltaicznej z pozycji wewnątrz słupa (demontowana podłoga podestowa wewnątrz słupa).</w:t>
      </w:r>
    </w:p>
    <w:p w14:paraId="53BA0357" w14:textId="3590E13A"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bCs/>
        </w:rPr>
      </w:pPr>
      <w:r w:rsidRPr="00C82471">
        <w:rPr>
          <w:rFonts w:asciiTheme="minorHAnsi" w:hAnsiTheme="minorHAnsi" w:cstheme="minorHAnsi"/>
          <w:b/>
          <w:bCs/>
        </w:rPr>
        <w:t xml:space="preserve">Obsługa plakatowania </w:t>
      </w:r>
    </w:p>
    <w:p w14:paraId="221F0A7B" w14:textId="6EC6D0FE"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Obsługa plakatowania musi odbywać się od wewnątrz słupa. Każda z obudów reklamowych ma</w:t>
      </w:r>
      <w:r w:rsidR="002304DF">
        <w:rPr>
          <w:rFonts w:asciiTheme="minorHAnsi" w:hAnsiTheme="minorHAnsi" w:cstheme="minorHAnsi"/>
          <w:bCs/>
        </w:rPr>
        <w:t> </w:t>
      </w:r>
      <w:r w:rsidRPr="00C82471">
        <w:rPr>
          <w:rFonts w:asciiTheme="minorHAnsi" w:hAnsiTheme="minorHAnsi" w:cstheme="minorHAnsi"/>
          <w:bCs/>
        </w:rPr>
        <w:t>być</w:t>
      </w:r>
      <w:r w:rsidR="002304DF">
        <w:rPr>
          <w:rFonts w:asciiTheme="minorHAnsi" w:hAnsiTheme="minorHAnsi" w:cstheme="minorHAnsi"/>
          <w:bCs/>
        </w:rPr>
        <w:t> </w:t>
      </w:r>
      <w:r w:rsidRPr="00C82471">
        <w:rPr>
          <w:rFonts w:asciiTheme="minorHAnsi" w:hAnsiTheme="minorHAnsi" w:cstheme="minorHAnsi"/>
          <w:bCs/>
        </w:rPr>
        <w:t>wyposażona w system dociskający równomiernie, bez zmarszczeń plakat do szyby, składający się</w:t>
      </w:r>
      <w:r w:rsidR="002304DF">
        <w:rPr>
          <w:rFonts w:asciiTheme="minorHAnsi" w:hAnsiTheme="minorHAnsi" w:cstheme="minorHAnsi"/>
          <w:bCs/>
        </w:rPr>
        <w:t> </w:t>
      </w:r>
      <w:r w:rsidRPr="00C82471">
        <w:rPr>
          <w:rFonts w:asciiTheme="minorHAnsi" w:hAnsiTheme="minorHAnsi" w:cstheme="minorHAnsi"/>
          <w:bCs/>
        </w:rPr>
        <w:t>z</w:t>
      </w:r>
      <w:r w:rsidR="002304DF">
        <w:rPr>
          <w:rFonts w:asciiTheme="minorHAnsi" w:hAnsiTheme="minorHAnsi" w:cstheme="minorHAnsi"/>
          <w:bCs/>
        </w:rPr>
        <w:t> </w:t>
      </w:r>
      <w:r w:rsidRPr="00C82471">
        <w:rPr>
          <w:rFonts w:asciiTheme="minorHAnsi" w:hAnsiTheme="minorHAnsi" w:cstheme="minorHAnsi"/>
          <w:bCs/>
        </w:rPr>
        <w:t xml:space="preserve">dwóch uchwytów podtrzymujących oraz jednego uchwytu dociskającego. Zamawiający może przyjąć inne rozwiązanie mocowania plakatów, pod warunkiem pisemnego zaakceptowania na etapie zatwierdzania prototypu. </w:t>
      </w:r>
    </w:p>
    <w:p w14:paraId="42F7DEFC" w14:textId="7274E736"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bCs/>
        </w:rPr>
      </w:pPr>
      <w:r w:rsidRPr="00C82471">
        <w:rPr>
          <w:rFonts w:asciiTheme="minorHAnsi" w:hAnsiTheme="minorHAnsi" w:cstheme="minorHAnsi"/>
          <w:b/>
          <w:bCs/>
        </w:rPr>
        <w:lastRenderedPageBreak/>
        <w:t xml:space="preserve">Instalacja oświetleniowa </w:t>
      </w:r>
    </w:p>
    <w:p w14:paraId="3A323B38" w14:textId="4193CBA3"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Należy zamontować wewnątrz słupa 3 listwy oświetleniowe typu LED  na każdym ze słupków konstrukcyjnych pomiędzy powierzchniami ekspozycyjnymi na plakaty reklamowe, a pozostałe wyposażenie instalacji elektrycznej i sterowników z systemu fotowoltaicznego w części serwisowej (dolnej części słupa, pod podłogą serwisową). Rekomenduje się, aby każda z listew LED była na podstawie metalowej lakierowanej, o długości nie mniejszej niż 230 cm i szerokości 4 cm, zastosowane diody w</w:t>
      </w:r>
      <w:r w:rsidR="002304DF">
        <w:rPr>
          <w:rFonts w:asciiTheme="minorHAnsi" w:hAnsiTheme="minorHAnsi" w:cstheme="minorHAnsi"/>
          <w:bCs/>
        </w:rPr>
        <w:t> </w:t>
      </w:r>
      <w:r w:rsidRPr="00C82471">
        <w:rPr>
          <w:rFonts w:asciiTheme="minorHAnsi" w:hAnsiTheme="minorHAnsi" w:cstheme="minorHAnsi"/>
          <w:bCs/>
        </w:rPr>
        <w:t>listwach o wydajności na poziomie wydajności 180-220 lm/W, z barwą światłą 5000K, zasilanie napięciem 21-24VDC nominalną mocą ok 45 W. Zamawiający, na etapie akceptacji prototypu po pisemnej akceptacji, dopuszcza inne rozwiązania pod warunkiem zapewnienia rozproszenia światła wewnątrz słupa, które umożliwi równomierne podświetlenie od wewnątrz zamontowanych plakatów i</w:t>
      </w:r>
      <w:r w:rsidR="002304DF">
        <w:rPr>
          <w:rFonts w:asciiTheme="minorHAnsi" w:hAnsiTheme="minorHAnsi" w:cstheme="minorHAnsi"/>
          <w:bCs/>
        </w:rPr>
        <w:t> </w:t>
      </w:r>
      <w:r w:rsidRPr="00C82471">
        <w:rPr>
          <w:rFonts w:asciiTheme="minorHAnsi" w:hAnsiTheme="minorHAnsi" w:cstheme="minorHAnsi"/>
          <w:bCs/>
        </w:rPr>
        <w:t>ich</w:t>
      </w:r>
      <w:r w:rsidR="002304DF">
        <w:rPr>
          <w:rFonts w:asciiTheme="minorHAnsi" w:hAnsiTheme="minorHAnsi" w:cstheme="minorHAnsi"/>
          <w:bCs/>
        </w:rPr>
        <w:t> </w:t>
      </w:r>
      <w:r w:rsidRPr="00C82471">
        <w:rPr>
          <w:rFonts w:asciiTheme="minorHAnsi" w:hAnsiTheme="minorHAnsi" w:cstheme="minorHAnsi"/>
          <w:bCs/>
        </w:rPr>
        <w:t xml:space="preserve">ekspozycję bez rzutów cienia z wewnętrza słupa. </w:t>
      </w:r>
    </w:p>
    <w:p w14:paraId="64ED7685" w14:textId="14B892E6"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rPr>
      </w:pPr>
      <w:r w:rsidRPr="00C82471">
        <w:rPr>
          <w:rFonts w:asciiTheme="minorHAnsi" w:hAnsiTheme="minorHAnsi" w:cstheme="minorHAnsi"/>
          <w:b/>
        </w:rPr>
        <w:t>Instalacja fotowoltaiczna</w:t>
      </w:r>
    </w:p>
    <w:p w14:paraId="6FDE744D" w14:textId="77777777" w:rsidR="00C82471" w:rsidRPr="00C82471" w:rsidRDefault="00C82471" w:rsidP="00C82471">
      <w:pPr>
        <w:pStyle w:val="Akapitzlist"/>
        <w:numPr>
          <w:ilvl w:val="0"/>
          <w:numId w:val="20"/>
        </w:numPr>
        <w:spacing w:line="25" w:lineRule="atLeast"/>
        <w:jc w:val="both"/>
        <w:rPr>
          <w:rFonts w:asciiTheme="minorHAnsi" w:hAnsiTheme="minorHAnsi" w:cstheme="minorHAnsi"/>
          <w:bCs/>
        </w:rPr>
      </w:pPr>
      <w:r w:rsidRPr="00C82471">
        <w:rPr>
          <w:rFonts w:asciiTheme="minorHAnsi" w:hAnsiTheme="minorHAnsi" w:cstheme="minorHAnsi"/>
          <w:bCs/>
        </w:rPr>
        <w:t>Instalacja fotowoltaiczna powinna spełniać warunki:  230Wp, Vmp=25,92V; Imp=8,87A; Voc=30,72V; Isc=9,35A i składać się miedzy innymi z:</w:t>
      </w:r>
    </w:p>
    <w:p w14:paraId="44208EDB" w14:textId="77777777" w:rsidR="00C82471" w:rsidRPr="00C82471" w:rsidRDefault="00C82471" w:rsidP="00C82471">
      <w:pPr>
        <w:pStyle w:val="Akapitzlist"/>
        <w:numPr>
          <w:ilvl w:val="0"/>
          <w:numId w:val="20"/>
        </w:numPr>
        <w:spacing w:line="25" w:lineRule="atLeast"/>
        <w:jc w:val="both"/>
        <w:rPr>
          <w:rFonts w:asciiTheme="minorHAnsi" w:hAnsiTheme="minorHAnsi" w:cstheme="minorHAnsi"/>
          <w:bCs/>
        </w:rPr>
      </w:pPr>
      <w:r w:rsidRPr="00C82471">
        <w:rPr>
          <w:rFonts w:asciiTheme="minorHAnsi" w:hAnsiTheme="minorHAnsi" w:cstheme="minorHAnsi"/>
          <w:bCs/>
        </w:rPr>
        <w:t xml:space="preserve">Ogniw mono-krystalicznych o przybliżonych wymiarach 15 cm x 15 cm i grubości 1 mm, umieszczonych na elastycznej płycie nośnej. Elastyczna płyta nośna musi mieć kształt koła (dopuszcza się dwa symetryczne elementy elastycznej płyty nośnej składającej się na pełne koło) o średnicy około1990 mm i grubości około 3 cm wraz z płytą HPL, którą powinny wypełniać ogniwa mono-krystaliczne w liczbie nie mniejszej niż 96. </w:t>
      </w:r>
    </w:p>
    <w:p w14:paraId="30153C27" w14:textId="3E0DDEDE" w:rsidR="00C82471" w:rsidRPr="00C82471" w:rsidRDefault="00C82471" w:rsidP="00C82471">
      <w:pPr>
        <w:pStyle w:val="Akapitzlist"/>
        <w:numPr>
          <w:ilvl w:val="0"/>
          <w:numId w:val="20"/>
        </w:numPr>
        <w:spacing w:line="25" w:lineRule="atLeast"/>
        <w:jc w:val="both"/>
        <w:rPr>
          <w:rFonts w:asciiTheme="minorHAnsi" w:hAnsiTheme="minorHAnsi" w:cstheme="minorHAnsi"/>
          <w:bCs/>
        </w:rPr>
      </w:pPr>
      <w:r w:rsidRPr="00C82471">
        <w:rPr>
          <w:rFonts w:asciiTheme="minorHAnsi" w:hAnsiTheme="minorHAnsi" w:cstheme="minorHAnsi"/>
          <w:bCs/>
        </w:rPr>
        <w:t>Elastyczna płyta nośna z ogniwami mono-krystalicznymi musi być naklejona na płytę nośną HPL w kształcie koła, którego projekt stanowi rysunek w Załączniku nr 3 a i 3 b. Sposób naklejenia płyty elastycznej na płytę HPL musi uwzględniać wykorzystywania instalacji fotowoltaicznej w</w:t>
      </w:r>
      <w:r w:rsidR="002304DF">
        <w:rPr>
          <w:rFonts w:asciiTheme="minorHAnsi" w:hAnsiTheme="minorHAnsi" w:cstheme="minorHAnsi"/>
          <w:bCs/>
        </w:rPr>
        <w:t> </w:t>
      </w:r>
      <w:r w:rsidRPr="00C82471">
        <w:rPr>
          <w:rFonts w:asciiTheme="minorHAnsi" w:hAnsiTheme="minorHAnsi" w:cstheme="minorHAnsi"/>
          <w:bCs/>
        </w:rPr>
        <w:t>zewnętrznych warunkach atmosferycznych związanych między innymi z wysokimi i niskimi temperaturami, opadami deszczu i śniegu. Otwory w płycie HPL należy dostosować do</w:t>
      </w:r>
      <w:r w:rsidR="002304DF">
        <w:rPr>
          <w:rFonts w:asciiTheme="minorHAnsi" w:hAnsiTheme="minorHAnsi" w:cstheme="minorHAnsi"/>
          <w:bCs/>
        </w:rPr>
        <w:t> </w:t>
      </w:r>
      <w:r w:rsidRPr="00C82471">
        <w:rPr>
          <w:rFonts w:asciiTheme="minorHAnsi" w:hAnsiTheme="minorHAnsi" w:cstheme="minorHAnsi"/>
          <w:bCs/>
        </w:rPr>
        <w:t>zaplanowanego przez Wykonawcę sposobu naklejenia ogniw mono-krystalicznych oraz</w:t>
      </w:r>
      <w:r w:rsidR="002304DF">
        <w:rPr>
          <w:rFonts w:asciiTheme="minorHAnsi" w:hAnsiTheme="minorHAnsi" w:cstheme="minorHAnsi"/>
          <w:bCs/>
        </w:rPr>
        <w:t> </w:t>
      </w:r>
      <w:r w:rsidRPr="00C82471">
        <w:rPr>
          <w:rFonts w:asciiTheme="minorHAnsi" w:hAnsiTheme="minorHAnsi" w:cstheme="minorHAnsi"/>
          <w:bCs/>
        </w:rPr>
        <w:t xml:space="preserve">połączenia z podkonstrukcją stalową na której zostanie zamontowana. </w:t>
      </w:r>
    </w:p>
    <w:p w14:paraId="39B180C8" w14:textId="77777777" w:rsidR="00C82471" w:rsidRPr="00C82471" w:rsidRDefault="00C82471" w:rsidP="00C82471">
      <w:pPr>
        <w:pStyle w:val="Akapitzlist"/>
        <w:numPr>
          <w:ilvl w:val="0"/>
          <w:numId w:val="20"/>
        </w:numPr>
        <w:spacing w:line="25" w:lineRule="atLeast"/>
        <w:jc w:val="both"/>
        <w:rPr>
          <w:rFonts w:asciiTheme="minorHAnsi" w:hAnsiTheme="minorHAnsi" w:cstheme="minorHAnsi"/>
          <w:bCs/>
        </w:rPr>
      </w:pPr>
      <w:r w:rsidRPr="00C82471">
        <w:rPr>
          <w:rFonts w:asciiTheme="minorHAnsi" w:hAnsiTheme="minorHAnsi" w:cstheme="minorHAnsi"/>
          <w:bCs/>
        </w:rPr>
        <w:t>Złączek solarnych, przewodów solarnych, bezpiecznika wysokoprądowy DC pomiędzy akumulatorami lub bankiem/bankami energii, obudową bezpiecznika/bezpieczników</w:t>
      </w:r>
    </w:p>
    <w:p w14:paraId="69A63F9C" w14:textId="78E75B6C" w:rsidR="00C82471" w:rsidRPr="00C82471" w:rsidRDefault="00C82471" w:rsidP="00C82471">
      <w:pPr>
        <w:pStyle w:val="Akapitzlist"/>
        <w:numPr>
          <w:ilvl w:val="0"/>
          <w:numId w:val="20"/>
        </w:numPr>
        <w:spacing w:line="25" w:lineRule="atLeast"/>
        <w:jc w:val="both"/>
        <w:rPr>
          <w:rFonts w:asciiTheme="minorHAnsi" w:hAnsiTheme="minorHAnsi" w:cstheme="minorHAnsi"/>
          <w:bCs/>
        </w:rPr>
      </w:pPr>
      <w:r w:rsidRPr="00C82471">
        <w:rPr>
          <w:rFonts w:asciiTheme="minorHAnsi" w:hAnsiTheme="minorHAnsi" w:cstheme="minorHAnsi"/>
          <w:bCs/>
        </w:rPr>
        <w:t>Urządzenia lub urządzeń do komunikacji z instalacją fotowoltaiczną w celu zdalnego monitorowania, analizowania i regulowania efektywności pracy instalacji fotowoltaicznej wraz</w:t>
      </w:r>
      <w:r w:rsidR="002304DF">
        <w:rPr>
          <w:rFonts w:asciiTheme="minorHAnsi" w:hAnsiTheme="minorHAnsi" w:cstheme="minorHAnsi"/>
          <w:bCs/>
        </w:rPr>
        <w:t> </w:t>
      </w:r>
      <w:r w:rsidRPr="00C82471">
        <w:rPr>
          <w:rFonts w:asciiTheme="minorHAnsi" w:hAnsiTheme="minorHAnsi" w:cstheme="minorHAnsi"/>
          <w:bCs/>
        </w:rPr>
        <w:t>z</w:t>
      </w:r>
      <w:r w:rsidR="002304DF">
        <w:rPr>
          <w:rFonts w:asciiTheme="minorHAnsi" w:hAnsiTheme="minorHAnsi" w:cstheme="minorHAnsi"/>
          <w:bCs/>
        </w:rPr>
        <w:t> </w:t>
      </w:r>
      <w:r w:rsidRPr="00C82471">
        <w:rPr>
          <w:rFonts w:asciiTheme="minorHAnsi" w:hAnsiTheme="minorHAnsi" w:cstheme="minorHAnsi"/>
          <w:bCs/>
        </w:rPr>
        <w:t>kartą SIM lub inne równoważne rozwiązanie, którego skuteczne działanie wykaże Wykonawca i zaakceptuje Zamawiający.</w:t>
      </w:r>
    </w:p>
    <w:p w14:paraId="29E34466" w14:textId="77777777" w:rsidR="00C82471" w:rsidRPr="00C82471" w:rsidRDefault="00C82471" w:rsidP="00C82471">
      <w:pPr>
        <w:pStyle w:val="Akapitzlist"/>
        <w:numPr>
          <w:ilvl w:val="0"/>
          <w:numId w:val="20"/>
        </w:numPr>
        <w:spacing w:line="25" w:lineRule="atLeast"/>
        <w:jc w:val="both"/>
        <w:rPr>
          <w:rFonts w:asciiTheme="minorHAnsi" w:hAnsiTheme="minorHAnsi" w:cstheme="minorHAnsi"/>
          <w:bCs/>
        </w:rPr>
      </w:pPr>
      <w:r w:rsidRPr="00C82471">
        <w:rPr>
          <w:rFonts w:asciiTheme="minorHAnsi" w:hAnsiTheme="minorHAnsi" w:cstheme="minorHAnsi"/>
          <w:bCs/>
        </w:rPr>
        <w:t>4 akumulatory 12V/200Ah o wymiarach umożliwiających ich umieszczenie wewnątrz podstawy słupa lub inne równoważne rozwiązanie jako bank energii.</w:t>
      </w:r>
    </w:p>
    <w:p w14:paraId="0EC3D925" w14:textId="77777777" w:rsidR="00C82471" w:rsidRPr="00C82471" w:rsidRDefault="00C82471" w:rsidP="00C82471">
      <w:pPr>
        <w:pStyle w:val="Akapitzlist"/>
        <w:numPr>
          <w:ilvl w:val="0"/>
          <w:numId w:val="20"/>
        </w:numPr>
        <w:spacing w:line="25" w:lineRule="atLeast"/>
        <w:jc w:val="both"/>
        <w:rPr>
          <w:rFonts w:asciiTheme="minorHAnsi" w:hAnsiTheme="minorHAnsi" w:cstheme="minorHAnsi"/>
          <w:bCs/>
        </w:rPr>
      </w:pPr>
      <w:r w:rsidRPr="00C82471">
        <w:rPr>
          <w:rFonts w:asciiTheme="minorHAnsi" w:hAnsiTheme="minorHAnsi" w:cstheme="minorHAnsi"/>
          <w:bCs/>
        </w:rPr>
        <w:t xml:space="preserve">Innych elementów składających się kompletność systemu instalacji fotowoltaicznej wymaganych dla sprawnej eksploatacji.  </w:t>
      </w:r>
    </w:p>
    <w:p w14:paraId="0A6E1CFD" w14:textId="6BA3B3B4" w:rsidR="00C82471" w:rsidRPr="00C82471" w:rsidRDefault="00C82471" w:rsidP="00C82471">
      <w:pPr>
        <w:pStyle w:val="Akapitzlist"/>
        <w:numPr>
          <w:ilvl w:val="0"/>
          <w:numId w:val="20"/>
        </w:numPr>
        <w:spacing w:line="25" w:lineRule="atLeast"/>
        <w:jc w:val="both"/>
        <w:rPr>
          <w:rFonts w:asciiTheme="minorHAnsi" w:hAnsiTheme="minorHAnsi" w:cstheme="minorHAnsi"/>
          <w:bCs/>
        </w:rPr>
      </w:pPr>
      <w:r w:rsidRPr="00C82471">
        <w:rPr>
          <w:rFonts w:asciiTheme="minorHAnsi" w:hAnsiTheme="minorHAnsi" w:cstheme="minorHAnsi"/>
          <w:bCs/>
        </w:rPr>
        <w:t>Zamawiający może przyjąć inne rozwiązania, pod warunkiem pisemnego zaakceptowania na</w:t>
      </w:r>
      <w:r w:rsidR="002304DF">
        <w:rPr>
          <w:rFonts w:asciiTheme="minorHAnsi" w:hAnsiTheme="minorHAnsi" w:cstheme="minorHAnsi"/>
          <w:bCs/>
        </w:rPr>
        <w:t> </w:t>
      </w:r>
      <w:r w:rsidRPr="00C82471">
        <w:rPr>
          <w:rFonts w:asciiTheme="minorHAnsi" w:hAnsiTheme="minorHAnsi" w:cstheme="minorHAnsi"/>
          <w:bCs/>
        </w:rPr>
        <w:t>etapie zatwierdzania prototypu, z zastrzeżeniem zachowania wymiarów zewnętrznych dachu i funkcjonalności.</w:t>
      </w:r>
    </w:p>
    <w:p w14:paraId="5D93BC28" w14:textId="5D3666F2"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bCs/>
        </w:rPr>
      </w:pPr>
      <w:r w:rsidRPr="00C82471">
        <w:rPr>
          <w:rFonts w:asciiTheme="minorHAnsi" w:hAnsiTheme="minorHAnsi" w:cstheme="minorHAnsi"/>
          <w:b/>
          <w:bCs/>
        </w:rPr>
        <w:t xml:space="preserve">Kolorystyka </w:t>
      </w:r>
    </w:p>
    <w:p w14:paraId="07A61FBA"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 xml:space="preserve">Konstrukcja aluminiowa - IGP nr 581 TE 71386 A10 </w:t>
      </w:r>
    </w:p>
    <w:p w14:paraId="0B1BEA35"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 xml:space="preserve">Cokół żeliwny lub betonowy architektoniczny– IGP nr 581 TE 71386 A10 </w:t>
      </w:r>
    </w:p>
    <w:p w14:paraId="48F4993E"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 xml:space="preserve">Daszek poliestrowo - szklany - RAL 9003 (biały) </w:t>
      </w:r>
    </w:p>
    <w:p w14:paraId="6AA7BCE2"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 xml:space="preserve">Folia maskująca - RAL 7024 (szary) </w:t>
      </w:r>
    </w:p>
    <w:p w14:paraId="43AF30C1" w14:textId="5451B26A"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bCs/>
        </w:rPr>
      </w:pPr>
      <w:r w:rsidRPr="00C82471">
        <w:rPr>
          <w:rFonts w:asciiTheme="minorHAnsi" w:hAnsiTheme="minorHAnsi" w:cstheme="minorHAnsi"/>
          <w:b/>
          <w:bCs/>
        </w:rPr>
        <w:t xml:space="preserve">Materiały </w:t>
      </w:r>
    </w:p>
    <w:p w14:paraId="32EE3BF3"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 xml:space="preserve">Konstrukcje aluminiowe: profile (6060); blachy (5754) </w:t>
      </w:r>
    </w:p>
    <w:p w14:paraId="787E98F7"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 xml:space="preserve">Element złącz ze stali nierdzewnej: (1.4301) </w:t>
      </w:r>
    </w:p>
    <w:p w14:paraId="2BBF24B5"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Cokół: żeliwo szare lub beton architektoniczny</w:t>
      </w:r>
    </w:p>
    <w:p w14:paraId="3749B44B" w14:textId="39F8D714"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
          <w:bCs/>
        </w:rPr>
      </w:pPr>
      <w:r w:rsidRPr="00C82471">
        <w:rPr>
          <w:rFonts w:asciiTheme="minorHAnsi" w:hAnsiTheme="minorHAnsi" w:cstheme="minorHAnsi"/>
          <w:b/>
          <w:bCs/>
        </w:rPr>
        <w:t>Zabezpieczenie antykorozyjne</w:t>
      </w:r>
    </w:p>
    <w:p w14:paraId="2278E9A3" w14:textId="77777777" w:rsidR="00C82471" w:rsidRPr="00C82471" w:rsidRDefault="00C82471" w:rsidP="00C82471">
      <w:pPr>
        <w:spacing w:line="25" w:lineRule="atLeast"/>
        <w:jc w:val="both"/>
        <w:rPr>
          <w:rFonts w:asciiTheme="minorHAnsi" w:hAnsiTheme="minorHAnsi" w:cstheme="minorHAnsi"/>
          <w:bCs/>
        </w:rPr>
      </w:pPr>
      <w:r w:rsidRPr="00C82471">
        <w:rPr>
          <w:rFonts w:asciiTheme="minorHAnsi" w:hAnsiTheme="minorHAnsi" w:cstheme="minorHAnsi"/>
          <w:bCs/>
        </w:rPr>
        <w:t>Konstrukcje aluminiowe: chromianowanie, lakierowanie proszkowe; Konstrukcje z żeliwa: cynkowanie ogniowe, lakierowanie proszkowe; Konstrukcje stal nierdzewna: surowe.</w:t>
      </w:r>
    </w:p>
    <w:p w14:paraId="48B83301" w14:textId="04C35BCB" w:rsidR="00C82471" w:rsidRPr="00C82471" w:rsidRDefault="00C82471" w:rsidP="00C82471">
      <w:pPr>
        <w:pStyle w:val="Akapitzlist"/>
        <w:numPr>
          <w:ilvl w:val="0"/>
          <w:numId w:val="19"/>
        </w:numPr>
        <w:spacing w:before="240" w:after="120" w:line="25" w:lineRule="atLeast"/>
        <w:jc w:val="both"/>
        <w:rPr>
          <w:rFonts w:asciiTheme="minorHAnsi" w:hAnsiTheme="minorHAnsi" w:cstheme="minorHAnsi"/>
          <w:b/>
          <w:bCs/>
        </w:rPr>
      </w:pPr>
      <w:r w:rsidRPr="00C82471">
        <w:rPr>
          <w:rFonts w:asciiTheme="minorHAnsi" w:hAnsiTheme="minorHAnsi" w:cstheme="minorHAnsi"/>
          <w:b/>
          <w:bCs/>
        </w:rPr>
        <w:lastRenderedPageBreak/>
        <w:t>Uwagi</w:t>
      </w:r>
    </w:p>
    <w:p w14:paraId="7FCCCACB" w14:textId="672CE776" w:rsidR="00C82471" w:rsidRPr="00C82471" w:rsidRDefault="00C82471" w:rsidP="00C82471">
      <w:pPr>
        <w:pStyle w:val="Akapitzlist"/>
        <w:numPr>
          <w:ilvl w:val="1"/>
          <w:numId w:val="19"/>
        </w:numPr>
        <w:spacing w:before="120" w:after="60" w:line="25" w:lineRule="atLeast"/>
        <w:ind w:left="1134" w:hanging="578"/>
        <w:jc w:val="both"/>
        <w:rPr>
          <w:rFonts w:asciiTheme="minorHAnsi" w:hAnsiTheme="minorHAnsi" w:cstheme="minorHAnsi"/>
          <w:bCs/>
        </w:rPr>
      </w:pPr>
      <w:r w:rsidRPr="00C82471">
        <w:rPr>
          <w:rFonts w:asciiTheme="minorHAnsi" w:hAnsiTheme="minorHAnsi" w:cstheme="minorHAnsi"/>
          <w:bCs/>
        </w:rPr>
        <w:t>Wszelkie materiały, wyroby i urządzenia stosowane na budowie powinny odpowiadać Polskim Normom, odnośnym przepisom ich stosowania i wykorzystania i być stosowane zgodnie z dokumentacją zgodnie z art. 10 Prawa Budowlanego z 07.07.1994 r. z późniejszymi zmianami i przepisami Ministra Planowania Przestrzennego i budownictwa z 19.12.1994 r. z</w:t>
      </w:r>
      <w:r w:rsidR="002304DF">
        <w:rPr>
          <w:rFonts w:asciiTheme="minorHAnsi" w:hAnsiTheme="minorHAnsi" w:cstheme="minorHAnsi"/>
          <w:bCs/>
        </w:rPr>
        <w:t> </w:t>
      </w:r>
      <w:r w:rsidRPr="00C82471">
        <w:rPr>
          <w:rFonts w:asciiTheme="minorHAnsi" w:hAnsiTheme="minorHAnsi" w:cstheme="minorHAnsi"/>
          <w:bCs/>
        </w:rPr>
        <w:t>późniejszymi zmianami. Wszystkie materiały i elementy budowlane dopuszczone do</w:t>
      </w:r>
      <w:r w:rsidR="002304DF">
        <w:rPr>
          <w:rFonts w:asciiTheme="minorHAnsi" w:hAnsiTheme="minorHAnsi" w:cstheme="minorHAnsi"/>
          <w:bCs/>
        </w:rPr>
        <w:t> </w:t>
      </w:r>
      <w:r w:rsidRPr="00C82471">
        <w:rPr>
          <w:rFonts w:asciiTheme="minorHAnsi" w:hAnsiTheme="minorHAnsi" w:cstheme="minorHAnsi"/>
          <w:bCs/>
        </w:rPr>
        <w:t>stosowania na budowie winny posiadać stosowne polskie certyfikaty, atesty i świadectwa dopuszczenia ITB, PZH oraz innych wymaganych instytucji, wymagają zatwierdzenia przez</w:t>
      </w:r>
      <w:r w:rsidR="002304DF">
        <w:rPr>
          <w:rFonts w:asciiTheme="minorHAnsi" w:hAnsiTheme="minorHAnsi" w:cstheme="minorHAnsi"/>
          <w:bCs/>
        </w:rPr>
        <w:t> </w:t>
      </w:r>
      <w:r w:rsidRPr="00C82471">
        <w:rPr>
          <w:rFonts w:asciiTheme="minorHAnsi" w:hAnsiTheme="minorHAnsi" w:cstheme="minorHAnsi"/>
          <w:bCs/>
        </w:rPr>
        <w:t>inspektora nadzoru w konsultacji z Projektantem. Roboty budowlano-montażowe wykonać należy zgodnie z obowiązującymi polskimi normami, przepisami BHP i ppoż. „Warunkami technicznymi wykonania i odbioru robót budowlano-montażowych" Warszawa 1989.</w:t>
      </w:r>
    </w:p>
    <w:p w14:paraId="6E4588C3" w14:textId="6E87C236" w:rsidR="004D7489" w:rsidRPr="002304DF" w:rsidRDefault="00C82471" w:rsidP="00C82471">
      <w:pPr>
        <w:pStyle w:val="Akapitzlist"/>
        <w:numPr>
          <w:ilvl w:val="1"/>
          <w:numId w:val="19"/>
        </w:numPr>
        <w:spacing w:before="120" w:after="60" w:line="25" w:lineRule="atLeast"/>
        <w:ind w:left="1134" w:hanging="578"/>
        <w:jc w:val="both"/>
        <w:rPr>
          <w:rFonts w:asciiTheme="minorHAnsi" w:hAnsiTheme="minorHAnsi" w:cstheme="minorHAnsi"/>
        </w:rPr>
      </w:pPr>
      <w:r w:rsidRPr="002304DF">
        <w:rPr>
          <w:rFonts w:asciiTheme="minorHAnsi" w:hAnsiTheme="minorHAnsi" w:cstheme="minorHAnsi"/>
          <w:bCs/>
        </w:rPr>
        <w:t>Zamawiający dopuszcza inne rozwiązania konstrukcyjne, które na etapie odbioru prototypu przed ich przyjęciem musi zaakceptować,  w szczególności dotyczące sposobu obciążenia słupa reklamowego oraz cokołu, pod warunkiem zachowania wymiarów zewnętrznych słupa i jego funkcjonalności.</w:t>
      </w:r>
    </w:p>
    <w:sectPr w:rsidR="004D7489" w:rsidRPr="002304DF" w:rsidSect="00C82471">
      <w:headerReference w:type="default" r:id="rId19"/>
      <w:footerReference w:type="default" r:id="rId20"/>
      <w:pgSz w:w="11910" w:h="16840"/>
      <w:pgMar w:top="1320" w:right="1300" w:bottom="1040" w:left="1280" w:header="739" w:footer="84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41297" w14:textId="77777777" w:rsidR="004725A0" w:rsidRDefault="004725A0">
      <w:r>
        <w:separator/>
      </w:r>
    </w:p>
  </w:endnote>
  <w:endnote w:type="continuationSeparator" w:id="0">
    <w:p w14:paraId="35C4ADF1" w14:textId="77777777" w:rsidR="004725A0" w:rsidRDefault="0047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A0C8" w14:textId="77777777" w:rsidR="005A2BCF" w:rsidRDefault="005A2B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3A34" w14:textId="77777777" w:rsidR="005A2BCF" w:rsidRDefault="005A2B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75E5C" w14:textId="77777777" w:rsidR="005A2BCF" w:rsidRDefault="005A2BC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64D3B" w14:textId="77777777" w:rsidR="008B3D4C" w:rsidRDefault="008B3D4C">
    <w:pPr>
      <w:spacing w:line="14" w:lineRule="auto"/>
      <w:rPr>
        <w:sz w:val="20"/>
      </w:rPr>
    </w:pPr>
    <w:r>
      <w:rPr>
        <w:noProof/>
        <w:lang w:eastAsia="pl-PL"/>
      </w:rPr>
      <mc:AlternateContent>
        <mc:Choice Requires="wps">
          <w:drawing>
            <wp:anchor distT="0" distB="0" distL="0" distR="0" simplePos="0" relativeHeight="487144960" behindDoc="1" locked="0" layoutInCell="1" allowOverlap="1" wp14:anchorId="7BFF58D8" wp14:editId="0E00527A">
              <wp:simplePos x="0" y="0"/>
              <wp:positionH relativeFrom="page">
                <wp:posOffset>3703320</wp:posOffset>
              </wp:positionH>
              <wp:positionV relativeFrom="page">
                <wp:posOffset>10066020</wp:posOffset>
              </wp:positionV>
              <wp:extent cx="320040" cy="243840"/>
              <wp:effectExtent l="0" t="0" r="0" b="0"/>
              <wp:wrapNone/>
              <wp:docPr id="112726619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040" cy="243840"/>
                      </a:xfrm>
                      <a:prstGeom prst="rect">
                        <a:avLst/>
                      </a:prstGeom>
                    </wps:spPr>
                    <wps:txbx>
                      <w:txbxContent>
                        <w:p w14:paraId="3E41F26C" w14:textId="77777777" w:rsidR="008B3D4C" w:rsidRDefault="008B3D4C">
                          <w:pPr>
                            <w:spacing w:before="20"/>
                            <w:ind w:left="60"/>
                          </w:pPr>
                          <w:r>
                            <w:fldChar w:fldCharType="begin"/>
                          </w:r>
                          <w:r>
                            <w:instrText xml:space="preserve"> PAGE </w:instrText>
                          </w:r>
                          <w:r>
                            <w:fldChar w:fldCharType="separate"/>
                          </w:r>
                          <w:r w:rsidR="005975DB">
                            <w:rPr>
                              <w:noProof/>
                            </w:rPr>
                            <w:t>5</w:t>
                          </w:r>
                          <w: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BFF58D8" id="_x0000_t202" coordsize="21600,21600" o:spt="202" path="m,l,21600r21600,l21600,xe">
              <v:stroke joinstyle="miter"/>
              <v:path gradientshapeok="t" o:connecttype="rect"/>
            </v:shapetype>
            <v:shape id="Textbox 9" o:spid="_x0000_s1027" type="#_x0000_t202" style="position:absolute;margin-left:291.6pt;margin-top:792.6pt;width:25.2pt;height:19.2pt;z-index:-161715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" filled="f" stroked="f">
              <v:textbox inset="0,0,0,0">
                <w:txbxContent>
                  <w:p w14:paraId="3E41F26C" w14:textId="77777777" w:rsidR="008B3D4C" w:rsidRDefault="008B3D4C">
                    <w:pPr>
                      <w:spacing w:before="20"/>
                      <w:ind w:left="60"/>
                    </w:pPr>
                    <w:r>
                      <w:fldChar w:fldCharType="begin"/>
                    </w:r>
                    <w:r>
                      <w:instrText xml:space="preserve"> PAGE </w:instrText>
                    </w:r>
                    <w:r>
                      <w:fldChar w:fldCharType="separate"/>
                    </w:r>
                    <w:r w:rsidR="005975DB">
                      <w:rPr>
                        <w:noProof/>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70069" w14:textId="77777777" w:rsidR="004725A0" w:rsidRDefault="004725A0">
      <w:r>
        <w:separator/>
      </w:r>
    </w:p>
  </w:footnote>
  <w:footnote w:type="continuationSeparator" w:id="0">
    <w:p w14:paraId="529057C9" w14:textId="77777777" w:rsidR="004725A0" w:rsidRDefault="0047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D2DF" w14:textId="77777777" w:rsidR="005A2BCF" w:rsidRDefault="005A2B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65E0" w14:textId="60598F83" w:rsidR="00590891" w:rsidRDefault="00590891" w:rsidP="00590891">
    <w:pPr>
      <w:pStyle w:val="Nagwek"/>
      <w:jc w:val="right"/>
      <w:rPr>
        <w:rFonts w:cs="Calibri"/>
        <w:b/>
        <w:sz w:val="18"/>
        <w:szCs w:val="18"/>
      </w:rPr>
    </w:pPr>
    <w:r w:rsidRPr="00726B84">
      <w:rPr>
        <w:rFonts w:cs="Calibri"/>
        <w:b/>
        <w:sz w:val="18"/>
        <w:szCs w:val="18"/>
      </w:rPr>
      <w:t xml:space="preserve">Załącznik nr </w:t>
    </w:r>
    <w:r>
      <w:rPr>
        <w:rFonts w:cs="Calibri"/>
        <w:b/>
        <w:sz w:val="18"/>
        <w:szCs w:val="18"/>
      </w:rPr>
      <w:t>1</w:t>
    </w:r>
    <w:r w:rsidRPr="00726B84">
      <w:rPr>
        <w:rFonts w:cs="Calibri"/>
        <w:b/>
        <w:sz w:val="18"/>
        <w:szCs w:val="18"/>
      </w:rPr>
      <w:t xml:space="preserve"> do SWZ</w:t>
    </w:r>
  </w:p>
  <w:p w14:paraId="0EFF9CE9" w14:textId="77777777" w:rsidR="005A2BCF" w:rsidRPr="005A2BCF" w:rsidRDefault="00590891" w:rsidP="005A2BCF">
    <w:pPr>
      <w:pStyle w:val="Nagwek"/>
      <w:jc w:val="right"/>
      <w:rPr>
        <w:rFonts w:cs="Calibri"/>
        <w:b/>
        <w:bCs/>
        <w:sz w:val="18"/>
        <w:szCs w:val="18"/>
      </w:rPr>
    </w:pPr>
    <w:r>
      <w:rPr>
        <w:rFonts w:cs="Calibri"/>
        <w:b/>
        <w:sz w:val="18"/>
        <w:szCs w:val="18"/>
      </w:rPr>
      <w:t>załącznik nr 3 do UMOWY</w:t>
    </w:r>
    <w:r w:rsidR="005A2BCF">
      <w:rPr>
        <w:rFonts w:cs="Calibri"/>
        <w:b/>
        <w:sz w:val="18"/>
        <w:szCs w:val="18"/>
      </w:rPr>
      <w:t xml:space="preserve"> </w:t>
    </w:r>
    <w:r w:rsidR="005A2BCF" w:rsidRPr="005A2BCF">
      <w:rPr>
        <w:rFonts w:cs="Calibri"/>
        <w:b/>
        <w:bCs/>
        <w:sz w:val="18"/>
        <w:szCs w:val="18"/>
      </w:rPr>
      <w:t>5/2026/DO/PN</w:t>
    </w:r>
  </w:p>
  <w:p w14:paraId="48FE01FD" w14:textId="04350B1C" w:rsidR="00590891" w:rsidRPr="00F45CCC" w:rsidRDefault="00590891" w:rsidP="00590891">
    <w:pPr>
      <w:pStyle w:val="Nagwek"/>
      <w:jc w:val="right"/>
      <w:rPr>
        <w:rFonts w:cs="Calibri"/>
      </w:rPr>
    </w:pPr>
    <w:r w:rsidRPr="00F45CCC">
      <w:rPr>
        <w:rFonts w:cs="Calibri"/>
        <w:b/>
        <w:sz w:val="18"/>
        <w:szCs w:val="18"/>
      </w:rPr>
      <w:t xml:space="preserve">Znak sprawy: </w:t>
    </w:r>
    <w:r>
      <w:rPr>
        <w:rFonts w:cs="Calibri"/>
        <w:b/>
        <w:sz w:val="18"/>
        <w:szCs w:val="18"/>
      </w:rPr>
      <w:t>ZP-</w:t>
    </w:r>
    <w:r w:rsidR="000C16C0">
      <w:rPr>
        <w:rFonts w:cs="Calibri"/>
        <w:b/>
        <w:sz w:val="18"/>
        <w:szCs w:val="18"/>
      </w:rPr>
      <w:t>5</w:t>
    </w:r>
    <w:r>
      <w:rPr>
        <w:rFonts w:cs="Calibri"/>
        <w:b/>
        <w:sz w:val="18"/>
        <w:szCs w:val="18"/>
      </w:rPr>
      <w:t>/</w:t>
    </w:r>
    <w:r w:rsidR="00D07932">
      <w:rPr>
        <w:rFonts w:cs="Calibri"/>
        <w:b/>
        <w:sz w:val="18"/>
        <w:szCs w:val="18"/>
      </w:rPr>
      <w:t>PN</w:t>
    </w:r>
    <w:r>
      <w:rPr>
        <w:rFonts w:cs="Calibri"/>
        <w:b/>
        <w:sz w:val="18"/>
        <w:szCs w:val="18"/>
      </w:rPr>
      <w:t>/202</w:t>
    </w:r>
    <w:r w:rsidR="000C16C0">
      <w:rPr>
        <w:rFonts w:cs="Calibri"/>
        <w:b/>
        <w:sz w:val="18"/>
        <w:szCs w:val="18"/>
      </w:rPr>
      <w:t>6</w:t>
    </w:r>
  </w:p>
  <w:p w14:paraId="1E8CA43F" w14:textId="272C2C31" w:rsidR="008B3D4C" w:rsidRDefault="008B3D4C" w:rsidP="005A67B2">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F680" w14:textId="77777777" w:rsidR="005A2BCF" w:rsidRDefault="005A2BC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9A554" w14:textId="77777777" w:rsidR="008B3D4C" w:rsidRDefault="008B3D4C" w:rsidP="004008D8">
    <w:pPr>
      <w:pStyle w:val="Nagwek"/>
      <w:jc w:val="right"/>
    </w:pPr>
    <w:r>
      <w:t>Załącznik nr 1A do SWZ</w:t>
    </w:r>
  </w:p>
  <w:p w14:paraId="6A4855AA" w14:textId="77777777" w:rsidR="008B3D4C" w:rsidRDefault="008B3D4C" w:rsidP="004008D8">
    <w:pPr>
      <w:pStyle w:val="Nagwek"/>
      <w:jc w:val="right"/>
    </w:pPr>
    <w:r>
      <w:t>Załącznik nr    do umowy</w:t>
    </w:r>
  </w:p>
  <w:p w14:paraId="740B45E7" w14:textId="77777777" w:rsidR="008B3D4C" w:rsidRPr="004008D8" w:rsidRDefault="008B3D4C" w:rsidP="004008D8">
    <w:pPr>
      <w:pStyle w:val="Tekstpodstawowy"/>
      <w:spacing w:line="14" w:lineRule="auto"/>
      <w:jc w:val="right"/>
      <w:rPr>
        <w:rFonts w:asciiTheme="minorHAnsi" w:hAnsiTheme="minorHAnsi" w:cstheme="minorHAnsi"/>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EDFB" w14:textId="77777777" w:rsidR="008B3D4C" w:rsidRDefault="008B3D4C">
    <w:pPr>
      <w:spacing w:line="14" w:lineRule="auto"/>
      <w:rPr>
        <w:sz w:val="20"/>
      </w:rPr>
    </w:pPr>
    <w:r>
      <w:rPr>
        <w:noProof/>
        <w:lang w:eastAsia="pl-PL"/>
      </w:rPr>
      <mc:AlternateContent>
        <mc:Choice Requires="wps">
          <w:drawing>
            <wp:anchor distT="0" distB="0" distL="0" distR="0" simplePos="0" relativeHeight="487143936" behindDoc="1" locked="0" layoutInCell="1" allowOverlap="1" wp14:anchorId="330DA96A" wp14:editId="2E292864">
              <wp:simplePos x="0" y="0"/>
              <wp:positionH relativeFrom="page">
                <wp:posOffset>1100124</wp:posOffset>
              </wp:positionH>
              <wp:positionV relativeFrom="page">
                <wp:posOffset>456310</wp:posOffset>
              </wp:positionV>
              <wp:extent cx="1711325" cy="127635"/>
              <wp:effectExtent l="0" t="0" r="0" b="0"/>
              <wp:wrapNone/>
              <wp:docPr id="294479183"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1325" cy="127635"/>
                      </a:xfrm>
                      <a:prstGeom prst="rect">
                        <a:avLst/>
                      </a:prstGeom>
                    </wps:spPr>
                    <wps:txbx>
                      <w:txbxContent>
                        <w:p w14:paraId="13B5BDE0" w14:textId="77777777" w:rsidR="008B3D4C" w:rsidRDefault="008B3D4C">
                          <w:pPr>
                            <w:spacing w:line="184" w:lineRule="exact"/>
                            <w:ind w:left="20"/>
                            <w:rPr>
                              <w:rFonts w:ascii="Calibri"/>
                              <w:sz w:val="16"/>
                            </w:rPr>
                          </w:pPr>
                        </w:p>
                      </w:txbxContent>
                    </wps:txbx>
                    <wps:bodyPr wrap="square" lIns="0" tIns="0" rIns="0" bIns="0" rtlCol="0">
                      <a:noAutofit/>
                    </wps:bodyPr>
                  </wps:wsp>
                </a:graphicData>
              </a:graphic>
            </wp:anchor>
          </w:drawing>
        </mc:Choice>
        <mc:Fallback>
          <w:pict>
            <v:shapetype w14:anchorId="330DA96A" id="_x0000_t202" coordsize="21600,21600" o:spt="202" path="m,l,21600r21600,l21600,xe">
              <v:stroke joinstyle="miter"/>
              <v:path gradientshapeok="t" o:connecttype="rect"/>
            </v:shapetype>
            <v:shape id="Textbox 5" o:spid="_x0000_s1026" type="#_x0000_t202" style="position:absolute;margin-left:86.6pt;margin-top:35.95pt;width:134.75pt;height:10.05pt;z-index:-16172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" filled="f" stroked="f">
              <v:textbox inset="0,0,0,0">
                <w:txbxContent>
                  <w:p w14:paraId="13B5BDE0" w14:textId="77777777" w:rsidR="008B3D4C" w:rsidRDefault="008B3D4C">
                    <w:pPr>
                      <w:spacing w:line="184" w:lineRule="exact"/>
                      <w:ind w:left="20"/>
                      <w:rPr>
                        <w:rFonts w:ascii="Calibri"/>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15CB"/>
    <w:multiLevelType w:val="multilevel"/>
    <w:tmpl w:val="1EA64EFE"/>
    <w:lvl w:ilvl="0">
      <w:start w:val="5"/>
      <w:numFmt w:val="decimal"/>
      <w:lvlText w:val="%1"/>
      <w:lvlJc w:val="left"/>
      <w:pPr>
        <w:ind w:left="360" w:hanging="360"/>
      </w:pPr>
      <w:rPr>
        <w:rFonts w:hint="default"/>
        <w:color w:val="4F81BC"/>
      </w:rPr>
    </w:lvl>
    <w:lvl w:ilvl="1">
      <w:start w:val="1"/>
      <w:numFmt w:val="decimal"/>
      <w:lvlText w:val="%1.%2"/>
      <w:lvlJc w:val="left"/>
      <w:pPr>
        <w:ind w:left="1073" w:hanging="360"/>
      </w:pPr>
      <w:rPr>
        <w:rFonts w:hint="default"/>
        <w:color w:val="000000" w:themeColor="text1"/>
      </w:rPr>
    </w:lvl>
    <w:lvl w:ilvl="2">
      <w:start w:val="1"/>
      <w:numFmt w:val="decimal"/>
      <w:lvlText w:val="%1.%2.%3"/>
      <w:lvlJc w:val="left"/>
      <w:pPr>
        <w:ind w:left="2146" w:hanging="720"/>
      </w:pPr>
      <w:rPr>
        <w:rFonts w:hint="default"/>
        <w:color w:val="4F81BC"/>
      </w:rPr>
    </w:lvl>
    <w:lvl w:ilvl="3">
      <w:start w:val="1"/>
      <w:numFmt w:val="decimal"/>
      <w:lvlText w:val="%1.%2.%3.%4"/>
      <w:lvlJc w:val="left"/>
      <w:pPr>
        <w:ind w:left="2859" w:hanging="720"/>
      </w:pPr>
      <w:rPr>
        <w:rFonts w:hint="default"/>
        <w:color w:val="4F81BC"/>
      </w:rPr>
    </w:lvl>
    <w:lvl w:ilvl="4">
      <w:start w:val="1"/>
      <w:numFmt w:val="decimal"/>
      <w:lvlText w:val="%1.%2.%3.%4.%5"/>
      <w:lvlJc w:val="left"/>
      <w:pPr>
        <w:ind w:left="3932" w:hanging="1080"/>
      </w:pPr>
      <w:rPr>
        <w:rFonts w:hint="default"/>
        <w:color w:val="4F81BC"/>
      </w:rPr>
    </w:lvl>
    <w:lvl w:ilvl="5">
      <w:start w:val="1"/>
      <w:numFmt w:val="decimal"/>
      <w:lvlText w:val="%1.%2.%3.%4.%5.%6"/>
      <w:lvlJc w:val="left"/>
      <w:pPr>
        <w:ind w:left="4645" w:hanging="1080"/>
      </w:pPr>
      <w:rPr>
        <w:rFonts w:hint="default"/>
        <w:color w:val="4F81BC"/>
      </w:rPr>
    </w:lvl>
    <w:lvl w:ilvl="6">
      <w:start w:val="1"/>
      <w:numFmt w:val="decimal"/>
      <w:lvlText w:val="%1.%2.%3.%4.%5.%6.%7"/>
      <w:lvlJc w:val="left"/>
      <w:pPr>
        <w:ind w:left="5718" w:hanging="1440"/>
      </w:pPr>
      <w:rPr>
        <w:rFonts w:hint="default"/>
        <w:color w:val="4F81BC"/>
      </w:rPr>
    </w:lvl>
    <w:lvl w:ilvl="7">
      <w:start w:val="1"/>
      <w:numFmt w:val="decimal"/>
      <w:lvlText w:val="%1.%2.%3.%4.%5.%6.%7.%8"/>
      <w:lvlJc w:val="left"/>
      <w:pPr>
        <w:ind w:left="6431" w:hanging="1440"/>
      </w:pPr>
      <w:rPr>
        <w:rFonts w:hint="default"/>
        <w:color w:val="4F81BC"/>
      </w:rPr>
    </w:lvl>
    <w:lvl w:ilvl="8">
      <w:start w:val="1"/>
      <w:numFmt w:val="decimal"/>
      <w:lvlText w:val="%1.%2.%3.%4.%5.%6.%7.%8.%9"/>
      <w:lvlJc w:val="left"/>
      <w:pPr>
        <w:ind w:left="7504" w:hanging="1800"/>
      </w:pPr>
      <w:rPr>
        <w:rFonts w:hint="default"/>
        <w:color w:val="4F81BC"/>
      </w:rPr>
    </w:lvl>
  </w:abstractNum>
  <w:abstractNum w:abstractNumId="1" w15:restartNumberingAfterBreak="0">
    <w:nsid w:val="07F279B9"/>
    <w:multiLevelType w:val="hybridMultilevel"/>
    <w:tmpl w:val="82847540"/>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635CCC"/>
    <w:multiLevelType w:val="hybridMultilevel"/>
    <w:tmpl w:val="A11A00AC"/>
    <w:lvl w:ilvl="0" w:tplc="04150001">
      <w:start w:val="1"/>
      <w:numFmt w:val="bullet"/>
      <w:lvlText w:val=""/>
      <w:lvlJc w:val="left"/>
      <w:pPr>
        <w:ind w:left="1283" w:hanging="360"/>
      </w:pPr>
      <w:rPr>
        <w:rFonts w:ascii="Symbol" w:hAnsi="Symbol" w:hint="default"/>
      </w:rPr>
    </w:lvl>
    <w:lvl w:ilvl="1" w:tplc="04150003" w:tentative="1">
      <w:start w:val="1"/>
      <w:numFmt w:val="bullet"/>
      <w:lvlText w:val="o"/>
      <w:lvlJc w:val="left"/>
      <w:pPr>
        <w:ind w:left="2003" w:hanging="360"/>
      </w:pPr>
      <w:rPr>
        <w:rFonts w:ascii="Courier New" w:hAnsi="Courier New" w:cs="Courier New" w:hint="default"/>
      </w:rPr>
    </w:lvl>
    <w:lvl w:ilvl="2" w:tplc="04150005" w:tentative="1">
      <w:start w:val="1"/>
      <w:numFmt w:val="bullet"/>
      <w:lvlText w:val=""/>
      <w:lvlJc w:val="left"/>
      <w:pPr>
        <w:ind w:left="2723" w:hanging="360"/>
      </w:pPr>
      <w:rPr>
        <w:rFonts w:ascii="Wingdings" w:hAnsi="Wingdings" w:hint="default"/>
      </w:rPr>
    </w:lvl>
    <w:lvl w:ilvl="3" w:tplc="04150001" w:tentative="1">
      <w:start w:val="1"/>
      <w:numFmt w:val="bullet"/>
      <w:lvlText w:val=""/>
      <w:lvlJc w:val="left"/>
      <w:pPr>
        <w:ind w:left="3443" w:hanging="360"/>
      </w:pPr>
      <w:rPr>
        <w:rFonts w:ascii="Symbol" w:hAnsi="Symbol" w:hint="default"/>
      </w:rPr>
    </w:lvl>
    <w:lvl w:ilvl="4" w:tplc="04150003" w:tentative="1">
      <w:start w:val="1"/>
      <w:numFmt w:val="bullet"/>
      <w:lvlText w:val="o"/>
      <w:lvlJc w:val="left"/>
      <w:pPr>
        <w:ind w:left="4163" w:hanging="360"/>
      </w:pPr>
      <w:rPr>
        <w:rFonts w:ascii="Courier New" w:hAnsi="Courier New" w:cs="Courier New" w:hint="default"/>
      </w:rPr>
    </w:lvl>
    <w:lvl w:ilvl="5" w:tplc="04150005" w:tentative="1">
      <w:start w:val="1"/>
      <w:numFmt w:val="bullet"/>
      <w:lvlText w:val=""/>
      <w:lvlJc w:val="left"/>
      <w:pPr>
        <w:ind w:left="4883" w:hanging="360"/>
      </w:pPr>
      <w:rPr>
        <w:rFonts w:ascii="Wingdings" w:hAnsi="Wingdings" w:hint="default"/>
      </w:rPr>
    </w:lvl>
    <w:lvl w:ilvl="6" w:tplc="04150001" w:tentative="1">
      <w:start w:val="1"/>
      <w:numFmt w:val="bullet"/>
      <w:lvlText w:val=""/>
      <w:lvlJc w:val="left"/>
      <w:pPr>
        <w:ind w:left="5603" w:hanging="360"/>
      </w:pPr>
      <w:rPr>
        <w:rFonts w:ascii="Symbol" w:hAnsi="Symbol" w:hint="default"/>
      </w:rPr>
    </w:lvl>
    <w:lvl w:ilvl="7" w:tplc="04150003" w:tentative="1">
      <w:start w:val="1"/>
      <w:numFmt w:val="bullet"/>
      <w:lvlText w:val="o"/>
      <w:lvlJc w:val="left"/>
      <w:pPr>
        <w:ind w:left="6323" w:hanging="360"/>
      </w:pPr>
      <w:rPr>
        <w:rFonts w:ascii="Courier New" w:hAnsi="Courier New" w:cs="Courier New" w:hint="default"/>
      </w:rPr>
    </w:lvl>
    <w:lvl w:ilvl="8" w:tplc="04150005" w:tentative="1">
      <w:start w:val="1"/>
      <w:numFmt w:val="bullet"/>
      <w:lvlText w:val=""/>
      <w:lvlJc w:val="left"/>
      <w:pPr>
        <w:ind w:left="7043" w:hanging="360"/>
      </w:pPr>
      <w:rPr>
        <w:rFonts w:ascii="Wingdings" w:hAnsi="Wingdings" w:hint="default"/>
      </w:rPr>
    </w:lvl>
  </w:abstractNum>
  <w:abstractNum w:abstractNumId="3" w15:restartNumberingAfterBreak="0">
    <w:nsid w:val="1A9E5040"/>
    <w:multiLevelType w:val="hybridMultilevel"/>
    <w:tmpl w:val="5AA041A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716640"/>
    <w:multiLevelType w:val="hybridMultilevel"/>
    <w:tmpl w:val="CA5CC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5BB360F"/>
    <w:multiLevelType w:val="hybridMultilevel"/>
    <w:tmpl w:val="2D8E15A2"/>
    <w:lvl w:ilvl="0" w:tplc="5A5CD18A">
      <w:start w:val="1"/>
      <w:numFmt w:val="decimal"/>
      <w:lvlText w:val="%1."/>
      <w:lvlJc w:val="left"/>
      <w:pPr>
        <w:ind w:left="496" w:hanging="360"/>
      </w:pPr>
      <w:rPr>
        <w:rFonts w:hint="default"/>
        <w:color w:val="000000" w:themeColor="text1"/>
      </w:rPr>
    </w:lvl>
    <w:lvl w:ilvl="1" w:tplc="04150019">
      <w:start w:val="1"/>
      <w:numFmt w:val="lowerLetter"/>
      <w:lvlText w:val="%2."/>
      <w:lvlJc w:val="left"/>
      <w:pPr>
        <w:ind w:left="1216" w:hanging="360"/>
      </w:pPr>
    </w:lvl>
    <w:lvl w:ilvl="2" w:tplc="0415001B">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29C06B19"/>
    <w:multiLevelType w:val="hybridMultilevel"/>
    <w:tmpl w:val="C34AA54C"/>
    <w:lvl w:ilvl="0" w:tplc="8CB0BEE6">
      <w:start w:val="1"/>
      <w:numFmt w:val="decimal"/>
      <w:lvlText w:val="%1)"/>
      <w:lvlJc w:val="left"/>
      <w:pPr>
        <w:ind w:left="563" w:hanging="360"/>
      </w:pPr>
      <w:rPr>
        <w:rFonts w:ascii="Cambria" w:eastAsia="Cambria" w:hAnsi="Cambria" w:cs="Cambria" w:hint="default"/>
        <w:b w:val="0"/>
        <w:bCs w:val="0"/>
        <w:i w:val="0"/>
        <w:iCs w:val="0"/>
        <w:spacing w:val="0"/>
        <w:w w:val="100"/>
        <w:sz w:val="22"/>
        <w:szCs w:val="22"/>
        <w:lang w:val="pl-PL" w:eastAsia="en-US" w:bidi="ar-SA"/>
      </w:rPr>
    </w:lvl>
    <w:lvl w:ilvl="1" w:tplc="119A8CB8">
      <w:numFmt w:val="bullet"/>
      <w:lvlText w:val="•"/>
      <w:lvlJc w:val="left"/>
      <w:pPr>
        <w:ind w:left="1436" w:hanging="360"/>
      </w:pPr>
      <w:rPr>
        <w:rFonts w:hint="default"/>
        <w:lang w:val="pl-PL" w:eastAsia="en-US" w:bidi="ar-SA"/>
      </w:rPr>
    </w:lvl>
    <w:lvl w:ilvl="2" w:tplc="07440DD0">
      <w:numFmt w:val="bullet"/>
      <w:lvlText w:val="•"/>
      <w:lvlJc w:val="left"/>
      <w:pPr>
        <w:ind w:left="2313" w:hanging="360"/>
      </w:pPr>
      <w:rPr>
        <w:rFonts w:hint="default"/>
        <w:lang w:val="pl-PL" w:eastAsia="en-US" w:bidi="ar-SA"/>
      </w:rPr>
    </w:lvl>
    <w:lvl w:ilvl="3" w:tplc="341C96DA">
      <w:numFmt w:val="bullet"/>
      <w:lvlText w:val="•"/>
      <w:lvlJc w:val="left"/>
      <w:pPr>
        <w:ind w:left="3189" w:hanging="360"/>
      </w:pPr>
      <w:rPr>
        <w:rFonts w:hint="default"/>
        <w:lang w:val="pl-PL" w:eastAsia="en-US" w:bidi="ar-SA"/>
      </w:rPr>
    </w:lvl>
    <w:lvl w:ilvl="4" w:tplc="B516C604">
      <w:numFmt w:val="bullet"/>
      <w:lvlText w:val="•"/>
      <w:lvlJc w:val="left"/>
      <w:pPr>
        <w:ind w:left="4066" w:hanging="360"/>
      </w:pPr>
      <w:rPr>
        <w:rFonts w:hint="default"/>
        <w:lang w:val="pl-PL" w:eastAsia="en-US" w:bidi="ar-SA"/>
      </w:rPr>
    </w:lvl>
    <w:lvl w:ilvl="5" w:tplc="0B46ECD4">
      <w:numFmt w:val="bullet"/>
      <w:lvlText w:val="•"/>
      <w:lvlJc w:val="left"/>
      <w:pPr>
        <w:ind w:left="4943" w:hanging="360"/>
      </w:pPr>
      <w:rPr>
        <w:rFonts w:hint="default"/>
        <w:lang w:val="pl-PL" w:eastAsia="en-US" w:bidi="ar-SA"/>
      </w:rPr>
    </w:lvl>
    <w:lvl w:ilvl="6" w:tplc="1EAE6B3C">
      <w:numFmt w:val="bullet"/>
      <w:lvlText w:val="•"/>
      <w:lvlJc w:val="left"/>
      <w:pPr>
        <w:ind w:left="5819" w:hanging="360"/>
      </w:pPr>
      <w:rPr>
        <w:rFonts w:hint="default"/>
        <w:lang w:val="pl-PL" w:eastAsia="en-US" w:bidi="ar-SA"/>
      </w:rPr>
    </w:lvl>
    <w:lvl w:ilvl="7" w:tplc="370C43B2">
      <w:numFmt w:val="bullet"/>
      <w:lvlText w:val="•"/>
      <w:lvlJc w:val="left"/>
      <w:pPr>
        <w:ind w:left="6696" w:hanging="360"/>
      </w:pPr>
      <w:rPr>
        <w:rFonts w:hint="default"/>
        <w:lang w:val="pl-PL" w:eastAsia="en-US" w:bidi="ar-SA"/>
      </w:rPr>
    </w:lvl>
    <w:lvl w:ilvl="8" w:tplc="84C0613E">
      <w:numFmt w:val="bullet"/>
      <w:lvlText w:val="•"/>
      <w:lvlJc w:val="left"/>
      <w:pPr>
        <w:ind w:left="7573" w:hanging="360"/>
      </w:pPr>
      <w:rPr>
        <w:rFonts w:hint="default"/>
        <w:lang w:val="pl-PL" w:eastAsia="en-US" w:bidi="ar-SA"/>
      </w:rPr>
    </w:lvl>
  </w:abstractNum>
  <w:abstractNum w:abstractNumId="7" w15:restartNumberingAfterBreak="0">
    <w:nsid w:val="2ABA5473"/>
    <w:multiLevelType w:val="hybridMultilevel"/>
    <w:tmpl w:val="CAA6F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0926B0"/>
    <w:multiLevelType w:val="multilevel"/>
    <w:tmpl w:val="6D86443E"/>
    <w:lvl w:ilvl="0">
      <w:start w:val="1"/>
      <w:numFmt w:val="decimal"/>
      <w:lvlText w:val="%1."/>
      <w:lvlJc w:val="left"/>
      <w:pPr>
        <w:ind w:left="685" w:hanging="428"/>
      </w:pPr>
      <w:rPr>
        <w:rFonts w:ascii="Calibri" w:eastAsia="Calibri" w:hAnsi="Calibri" w:cs="Calibri" w:hint="default"/>
        <w:b/>
        <w:w w:val="100"/>
        <w:sz w:val="24"/>
        <w:szCs w:val="24"/>
        <w:lang w:val="pl-PL" w:eastAsia="en-US" w:bidi="ar-SA"/>
      </w:rPr>
    </w:lvl>
    <w:lvl w:ilvl="1">
      <w:start w:val="1"/>
      <w:numFmt w:val="decimal"/>
      <w:lvlText w:val="%1.%2."/>
      <w:lvlJc w:val="left"/>
      <w:pPr>
        <w:ind w:left="1180" w:hanging="495"/>
      </w:pPr>
      <w:rPr>
        <w:rFonts w:ascii="Calibri" w:eastAsia="Calibri" w:hAnsi="Calibri" w:cs="Calibri" w:hint="default"/>
        <w:b/>
        <w:w w:val="100"/>
        <w:sz w:val="22"/>
        <w:szCs w:val="22"/>
        <w:lang w:val="pl-PL" w:eastAsia="en-US" w:bidi="ar-SA"/>
      </w:rPr>
    </w:lvl>
    <w:lvl w:ilvl="2">
      <w:start w:val="1"/>
      <w:numFmt w:val="lowerLetter"/>
      <w:lvlText w:val="%3)"/>
      <w:lvlJc w:val="left"/>
      <w:pPr>
        <w:ind w:left="1540" w:hanging="360"/>
      </w:pPr>
      <w:rPr>
        <w:rFonts w:ascii="Calibri" w:eastAsia="Calibri" w:hAnsi="Calibri" w:cs="Calibri" w:hint="default"/>
        <w:w w:val="100"/>
        <w:sz w:val="24"/>
        <w:szCs w:val="24"/>
        <w:lang w:val="pl-PL" w:eastAsia="en-US" w:bidi="ar-SA"/>
      </w:rPr>
    </w:lvl>
    <w:lvl w:ilvl="3">
      <w:numFmt w:val="bullet"/>
      <w:lvlText w:val="•"/>
      <w:lvlJc w:val="left"/>
      <w:pPr>
        <w:ind w:left="2613" w:hanging="360"/>
      </w:pPr>
      <w:rPr>
        <w:rFonts w:hint="default"/>
        <w:lang w:val="pl-PL" w:eastAsia="en-US" w:bidi="ar-SA"/>
      </w:rPr>
    </w:lvl>
    <w:lvl w:ilvl="4">
      <w:numFmt w:val="bullet"/>
      <w:lvlText w:val="•"/>
      <w:lvlJc w:val="left"/>
      <w:pPr>
        <w:ind w:left="3686" w:hanging="360"/>
      </w:pPr>
      <w:rPr>
        <w:rFonts w:hint="default"/>
        <w:lang w:val="pl-PL" w:eastAsia="en-US" w:bidi="ar-SA"/>
      </w:rPr>
    </w:lvl>
    <w:lvl w:ilvl="5">
      <w:numFmt w:val="bullet"/>
      <w:lvlText w:val="•"/>
      <w:lvlJc w:val="left"/>
      <w:pPr>
        <w:ind w:left="4759" w:hanging="360"/>
      </w:pPr>
      <w:rPr>
        <w:rFonts w:hint="default"/>
        <w:lang w:val="pl-PL" w:eastAsia="en-US" w:bidi="ar-SA"/>
      </w:rPr>
    </w:lvl>
    <w:lvl w:ilvl="6">
      <w:numFmt w:val="bullet"/>
      <w:lvlText w:val="•"/>
      <w:lvlJc w:val="left"/>
      <w:pPr>
        <w:ind w:left="5833" w:hanging="360"/>
      </w:pPr>
      <w:rPr>
        <w:rFonts w:hint="default"/>
        <w:lang w:val="pl-PL" w:eastAsia="en-US" w:bidi="ar-SA"/>
      </w:rPr>
    </w:lvl>
    <w:lvl w:ilvl="7">
      <w:numFmt w:val="bullet"/>
      <w:lvlText w:val="•"/>
      <w:lvlJc w:val="left"/>
      <w:pPr>
        <w:ind w:left="6906" w:hanging="360"/>
      </w:pPr>
      <w:rPr>
        <w:rFonts w:hint="default"/>
        <w:lang w:val="pl-PL" w:eastAsia="en-US" w:bidi="ar-SA"/>
      </w:rPr>
    </w:lvl>
    <w:lvl w:ilvl="8">
      <w:numFmt w:val="bullet"/>
      <w:lvlText w:val="•"/>
      <w:lvlJc w:val="left"/>
      <w:pPr>
        <w:ind w:left="7979" w:hanging="360"/>
      </w:pPr>
      <w:rPr>
        <w:rFonts w:hint="default"/>
        <w:lang w:val="pl-PL" w:eastAsia="en-US" w:bidi="ar-SA"/>
      </w:rPr>
    </w:lvl>
  </w:abstractNum>
  <w:abstractNum w:abstractNumId="9" w15:restartNumberingAfterBreak="0">
    <w:nsid w:val="2C266CEE"/>
    <w:multiLevelType w:val="hybridMultilevel"/>
    <w:tmpl w:val="DE3664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AC7626"/>
    <w:multiLevelType w:val="hybridMultilevel"/>
    <w:tmpl w:val="AD08B7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E3851C7"/>
    <w:multiLevelType w:val="hybridMultilevel"/>
    <w:tmpl w:val="29F26DD4"/>
    <w:lvl w:ilvl="0" w:tplc="C3AE847A">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C6416D"/>
    <w:multiLevelType w:val="hybridMultilevel"/>
    <w:tmpl w:val="7FDC8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5426CD5"/>
    <w:multiLevelType w:val="hybridMultilevel"/>
    <w:tmpl w:val="05AA8E36"/>
    <w:lvl w:ilvl="0" w:tplc="C3AE847A">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A91E3C"/>
    <w:multiLevelType w:val="multilevel"/>
    <w:tmpl w:val="C9E62176"/>
    <w:lvl w:ilvl="0">
      <w:start w:val="12"/>
      <w:numFmt w:val="upperRoman"/>
      <w:lvlText w:val="%1."/>
      <w:lvlJc w:val="center"/>
      <w:pPr>
        <w:tabs>
          <w:tab w:val="num" w:pos="0"/>
        </w:tabs>
        <w:ind w:left="0" w:firstLine="0"/>
      </w:pPr>
      <w:rPr>
        <w:rFonts w:ascii="Calibri" w:hAnsi="Calibri" w:hint="default"/>
        <w:color w:val="auto"/>
        <w:sz w:val="20"/>
        <w:szCs w:val="20"/>
      </w:rPr>
    </w:lvl>
    <w:lvl w:ilvl="1">
      <w:start w:val="1"/>
      <w:numFmt w:val="decimal"/>
      <w:lvlText w:val="%2."/>
      <w:lvlJc w:val="left"/>
      <w:pPr>
        <w:tabs>
          <w:tab w:val="num" w:pos="284"/>
        </w:tabs>
        <w:ind w:left="284" w:hanging="284"/>
      </w:pPr>
      <w:rPr>
        <w:rFonts w:ascii="Calibri" w:eastAsia="Times New Roman" w:hAnsi="Calibri" w:cs="Calibri"/>
        <w:b w:val="0"/>
        <w:color w:val="auto"/>
      </w:rPr>
    </w:lvl>
    <w:lvl w:ilvl="2">
      <w:start w:val="1"/>
      <w:numFmt w:val="decimal"/>
      <w:lvlText w:val="%3)"/>
      <w:lvlJc w:val="left"/>
      <w:pPr>
        <w:tabs>
          <w:tab w:val="num" w:pos="567"/>
        </w:tabs>
        <w:ind w:left="567" w:hanging="283"/>
      </w:pPr>
      <w:rPr>
        <w:rFonts w:hint="default"/>
        <w:b w:val="0"/>
        <w:color w:val="auto"/>
      </w:rPr>
    </w:lvl>
    <w:lvl w:ilvl="3">
      <w:start w:val="1"/>
      <w:numFmt w:val="lowerLetter"/>
      <w:lvlText w:val="%4)"/>
      <w:lvlJc w:val="left"/>
      <w:pPr>
        <w:tabs>
          <w:tab w:val="num" w:pos="851"/>
        </w:tabs>
        <w:ind w:left="851" w:hanging="284"/>
      </w:pPr>
      <w:rPr>
        <w:rFonts w:ascii="Verdana" w:hAnsi="Verdana" w:hint="default"/>
        <w:b w:val="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b w:val="0"/>
        <w:i w:val="0"/>
        <w:color w:val="000000"/>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15" w15:restartNumberingAfterBreak="0">
    <w:nsid w:val="3C6F24D1"/>
    <w:multiLevelType w:val="multilevel"/>
    <w:tmpl w:val="2056D1C8"/>
    <w:lvl w:ilvl="0">
      <w:start w:val="1"/>
      <w:numFmt w:val="decimal"/>
      <w:lvlText w:val="%1"/>
      <w:lvlJc w:val="left"/>
      <w:pPr>
        <w:ind w:left="575" w:hanging="440"/>
      </w:pPr>
      <w:rPr>
        <w:rFonts w:ascii="Cambria" w:eastAsia="Cambria" w:hAnsi="Cambria" w:cs="Cambria" w:hint="default"/>
        <w:b w:val="0"/>
        <w:bCs w:val="0"/>
        <w:i w:val="0"/>
        <w:iCs w:val="0"/>
        <w:spacing w:val="0"/>
        <w:w w:val="100"/>
        <w:sz w:val="22"/>
        <w:szCs w:val="22"/>
        <w:lang w:val="pl-PL" w:eastAsia="en-US" w:bidi="ar-SA"/>
      </w:rPr>
    </w:lvl>
    <w:lvl w:ilvl="1">
      <w:start w:val="1"/>
      <w:numFmt w:val="decimal"/>
      <w:lvlText w:val="%1.%2"/>
      <w:lvlJc w:val="left"/>
      <w:pPr>
        <w:ind w:left="1017" w:hanging="660"/>
      </w:pPr>
      <w:rPr>
        <w:rFonts w:ascii="Cambria" w:eastAsia="Cambria" w:hAnsi="Cambria" w:cs="Cambria" w:hint="default"/>
        <w:b w:val="0"/>
        <w:bCs w:val="0"/>
        <w:i w:val="0"/>
        <w:iCs w:val="0"/>
        <w:spacing w:val="0"/>
        <w:w w:val="100"/>
        <w:sz w:val="22"/>
        <w:szCs w:val="22"/>
        <w:lang w:val="pl-PL" w:eastAsia="en-US" w:bidi="ar-SA"/>
      </w:rPr>
    </w:lvl>
    <w:lvl w:ilvl="2">
      <w:numFmt w:val="bullet"/>
      <w:lvlText w:val="•"/>
      <w:lvlJc w:val="left"/>
      <w:pPr>
        <w:ind w:left="1942" w:hanging="660"/>
      </w:pPr>
      <w:rPr>
        <w:rFonts w:hint="default"/>
        <w:lang w:val="pl-PL" w:eastAsia="en-US" w:bidi="ar-SA"/>
      </w:rPr>
    </w:lvl>
    <w:lvl w:ilvl="3">
      <w:numFmt w:val="bullet"/>
      <w:lvlText w:val="•"/>
      <w:lvlJc w:val="left"/>
      <w:pPr>
        <w:ind w:left="2865" w:hanging="660"/>
      </w:pPr>
      <w:rPr>
        <w:rFonts w:hint="default"/>
        <w:lang w:val="pl-PL" w:eastAsia="en-US" w:bidi="ar-SA"/>
      </w:rPr>
    </w:lvl>
    <w:lvl w:ilvl="4">
      <w:numFmt w:val="bullet"/>
      <w:lvlText w:val="•"/>
      <w:lvlJc w:val="left"/>
      <w:pPr>
        <w:ind w:left="3788" w:hanging="660"/>
      </w:pPr>
      <w:rPr>
        <w:rFonts w:hint="default"/>
        <w:lang w:val="pl-PL" w:eastAsia="en-US" w:bidi="ar-SA"/>
      </w:rPr>
    </w:lvl>
    <w:lvl w:ilvl="5">
      <w:numFmt w:val="bullet"/>
      <w:lvlText w:val="•"/>
      <w:lvlJc w:val="left"/>
      <w:pPr>
        <w:ind w:left="4711" w:hanging="660"/>
      </w:pPr>
      <w:rPr>
        <w:rFonts w:hint="default"/>
        <w:lang w:val="pl-PL" w:eastAsia="en-US" w:bidi="ar-SA"/>
      </w:rPr>
    </w:lvl>
    <w:lvl w:ilvl="6">
      <w:numFmt w:val="bullet"/>
      <w:lvlText w:val="•"/>
      <w:lvlJc w:val="left"/>
      <w:pPr>
        <w:ind w:left="5634" w:hanging="660"/>
      </w:pPr>
      <w:rPr>
        <w:rFonts w:hint="default"/>
        <w:lang w:val="pl-PL" w:eastAsia="en-US" w:bidi="ar-SA"/>
      </w:rPr>
    </w:lvl>
    <w:lvl w:ilvl="7">
      <w:numFmt w:val="bullet"/>
      <w:lvlText w:val="•"/>
      <w:lvlJc w:val="left"/>
      <w:pPr>
        <w:ind w:left="6557" w:hanging="660"/>
      </w:pPr>
      <w:rPr>
        <w:rFonts w:hint="default"/>
        <w:lang w:val="pl-PL" w:eastAsia="en-US" w:bidi="ar-SA"/>
      </w:rPr>
    </w:lvl>
    <w:lvl w:ilvl="8">
      <w:numFmt w:val="bullet"/>
      <w:lvlText w:val="•"/>
      <w:lvlJc w:val="left"/>
      <w:pPr>
        <w:ind w:left="7480" w:hanging="660"/>
      </w:pPr>
      <w:rPr>
        <w:rFonts w:hint="default"/>
        <w:lang w:val="pl-PL" w:eastAsia="en-US" w:bidi="ar-SA"/>
      </w:rPr>
    </w:lvl>
  </w:abstractNum>
  <w:abstractNum w:abstractNumId="16" w15:restartNumberingAfterBreak="0">
    <w:nsid w:val="3D244F8D"/>
    <w:multiLevelType w:val="hybridMultilevel"/>
    <w:tmpl w:val="29F26DD4"/>
    <w:lvl w:ilvl="0" w:tplc="FFFFFFFF">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B1632A"/>
    <w:multiLevelType w:val="hybridMultilevel"/>
    <w:tmpl w:val="82847540"/>
    <w:lvl w:ilvl="0" w:tplc="04150011">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603DEC"/>
    <w:multiLevelType w:val="hybridMultilevel"/>
    <w:tmpl w:val="E0A01784"/>
    <w:lvl w:ilvl="0" w:tplc="0415000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8F1C02"/>
    <w:multiLevelType w:val="multilevel"/>
    <w:tmpl w:val="BBA8CF16"/>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5C2539F3"/>
    <w:multiLevelType w:val="hybridMultilevel"/>
    <w:tmpl w:val="4282FB8E"/>
    <w:lvl w:ilvl="0" w:tplc="B9547B86">
      <w:start w:val="5"/>
      <w:numFmt w:val="bullet"/>
      <w:lvlText w:val=""/>
      <w:lvlJc w:val="left"/>
      <w:pPr>
        <w:ind w:left="1069" w:hanging="360"/>
      </w:pPr>
      <w:rPr>
        <w:rFonts w:ascii="Symbol" w:eastAsia="Cambria" w:hAnsi="Symbol" w:cstheme="minorHAnsi"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1" w15:restartNumberingAfterBreak="0">
    <w:nsid w:val="60F1579E"/>
    <w:multiLevelType w:val="multilevel"/>
    <w:tmpl w:val="EFB8EE8A"/>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DC2BEF"/>
    <w:multiLevelType w:val="hybridMultilevel"/>
    <w:tmpl w:val="D52A6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7E08BA"/>
    <w:multiLevelType w:val="hybridMultilevel"/>
    <w:tmpl w:val="D6066156"/>
    <w:lvl w:ilvl="0" w:tplc="9AD41F6E">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B2A45D4"/>
    <w:multiLevelType w:val="hybridMultilevel"/>
    <w:tmpl w:val="1ADCE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ECD42DB"/>
    <w:multiLevelType w:val="multilevel"/>
    <w:tmpl w:val="71C286AA"/>
    <w:lvl w:ilvl="0">
      <w:start w:val="1"/>
      <w:numFmt w:val="decimal"/>
      <w:lvlText w:val="%1"/>
      <w:lvlJc w:val="left"/>
      <w:pPr>
        <w:ind w:left="568" w:hanging="432"/>
      </w:pPr>
      <w:rPr>
        <w:rFonts w:ascii="Cambria" w:eastAsia="Cambria" w:hAnsi="Cambria" w:cs="Cambria" w:hint="default"/>
        <w:b/>
        <w:bCs/>
        <w:i w:val="0"/>
        <w:iCs w:val="0"/>
        <w:color w:val="365F91"/>
        <w:spacing w:val="0"/>
        <w:w w:val="100"/>
        <w:sz w:val="28"/>
        <w:szCs w:val="28"/>
        <w:lang w:val="pl-PL" w:eastAsia="en-US" w:bidi="ar-SA"/>
      </w:rPr>
    </w:lvl>
    <w:lvl w:ilvl="1">
      <w:start w:val="1"/>
      <w:numFmt w:val="decimal"/>
      <w:lvlText w:val="%1.%2"/>
      <w:lvlJc w:val="left"/>
      <w:pPr>
        <w:ind w:left="714" w:hanging="579"/>
      </w:pPr>
      <w:rPr>
        <w:rFonts w:ascii="Cambria" w:eastAsia="Cambria" w:hAnsi="Cambria" w:cs="Cambria" w:hint="default"/>
        <w:b/>
        <w:bCs/>
        <w:i w:val="0"/>
        <w:iCs w:val="0"/>
        <w:color w:val="4F81BC"/>
        <w:spacing w:val="-1"/>
        <w:w w:val="100"/>
        <w:sz w:val="24"/>
        <w:szCs w:val="24"/>
        <w:lang w:val="pl-PL" w:eastAsia="en-US" w:bidi="ar-SA"/>
      </w:rPr>
    </w:lvl>
    <w:lvl w:ilvl="2">
      <w:numFmt w:val="bullet"/>
      <w:lvlText w:val=""/>
      <w:lvlJc w:val="left"/>
      <w:pPr>
        <w:ind w:left="1269" w:hanging="425"/>
      </w:pPr>
      <w:rPr>
        <w:rFonts w:ascii="Symbol" w:eastAsia="Symbol" w:hAnsi="Symbol" w:cs="Symbol" w:hint="default"/>
        <w:spacing w:val="0"/>
        <w:w w:val="100"/>
        <w:lang w:val="pl-PL" w:eastAsia="en-US" w:bidi="ar-SA"/>
      </w:rPr>
    </w:lvl>
    <w:lvl w:ilvl="3">
      <w:numFmt w:val="bullet"/>
      <w:lvlText w:val="•"/>
      <w:lvlJc w:val="left"/>
      <w:pPr>
        <w:ind w:left="1280" w:hanging="425"/>
      </w:pPr>
      <w:rPr>
        <w:rFonts w:hint="default"/>
        <w:lang w:val="pl-PL" w:eastAsia="en-US" w:bidi="ar-SA"/>
      </w:rPr>
    </w:lvl>
    <w:lvl w:ilvl="4">
      <w:numFmt w:val="bullet"/>
      <w:lvlText w:val="•"/>
      <w:lvlJc w:val="left"/>
      <w:pPr>
        <w:ind w:left="2429" w:hanging="425"/>
      </w:pPr>
      <w:rPr>
        <w:rFonts w:hint="default"/>
        <w:lang w:val="pl-PL" w:eastAsia="en-US" w:bidi="ar-SA"/>
      </w:rPr>
    </w:lvl>
    <w:lvl w:ilvl="5">
      <w:numFmt w:val="bullet"/>
      <w:lvlText w:val="•"/>
      <w:lvlJc w:val="left"/>
      <w:pPr>
        <w:ind w:left="3578" w:hanging="425"/>
      </w:pPr>
      <w:rPr>
        <w:rFonts w:hint="default"/>
        <w:lang w:val="pl-PL" w:eastAsia="en-US" w:bidi="ar-SA"/>
      </w:rPr>
    </w:lvl>
    <w:lvl w:ilvl="6">
      <w:numFmt w:val="bullet"/>
      <w:lvlText w:val="•"/>
      <w:lvlJc w:val="left"/>
      <w:pPr>
        <w:ind w:left="4728" w:hanging="425"/>
      </w:pPr>
      <w:rPr>
        <w:rFonts w:hint="default"/>
        <w:lang w:val="pl-PL" w:eastAsia="en-US" w:bidi="ar-SA"/>
      </w:rPr>
    </w:lvl>
    <w:lvl w:ilvl="7">
      <w:numFmt w:val="bullet"/>
      <w:lvlText w:val="•"/>
      <w:lvlJc w:val="left"/>
      <w:pPr>
        <w:ind w:left="5877" w:hanging="425"/>
      </w:pPr>
      <w:rPr>
        <w:rFonts w:hint="default"/>
        <w:lang w:val="pl-PL" w:eastAsia="en-US" w:bidi="ar-SA"/>
      </w:rPr>
    </w:lvl>
    <w:lvl w:ilvl="8">
      <w:numFmt w:val="bullet"/>
      <w:lvlText w:val="•"/>
      <w:lvlJc w:val="left"/>
      <w:pPr>
        <w:ind w:left="7027" w:hanging="425"/>
      </w:pPr>
      <w:rPr>
        <w:rFonts w:hint="default"/>
        <w:lang w:val="pl-PL" w:eastAsia="en-US" w:bidi="ar-SA"/>
      </w:rPr>
    </w:lvl>
  </w:abstractNum>
  <w:num w:numId="1" w16cid:durableId="773746629">
    <w:abstractNumId w:val="6"/>
  </w:num>
  <w:num w:numId="2" w16cid:durableId="670572582">
    <w:abstractNumId w:val="25"/>
  </w:num>
  <w:num w:numId="3" w16cid:durableId="1677878744">
    <w:abstractNumId w:val="15"/>
  </w:num>
  <w:num w:numId="4" w16cid:durableId="241646063">
    <w:abstractNumId w:val="5"/>
  </w:num>
  <w:num w:numId="5" w16cid:durableId="1428034788">
    <w:abstractNumId w:val="0"/>
  </w:num>
  <w:num w:numId="6" w16cid:durableId="1344432158">
    <w:abstractNumId w:val="2"/>
  </w:num>
  <w:num w:numId="7" w16cid:durableId="1732582262">
    <w:abstractNumId w:val="7"/>
  </w:num>
  <w:num w:numId="8" w16cid:durableId="344793948">
    <w:abstractNumId w:val="4"/>
  </w:num>
  <w:num w:numId="9" w16cid:durableId="1523670314">
    <w:abstractNumId w:val="9"/>
  </w:num>
  <w:num w:numId="10" w16cid:durableId="605120553">
    <w:abstractNumId w:val="10"/>
  </w:num>
  <w:num w:numId="11" w16cid:durableId="1751581968">
    <w:abstractNumId w:val="23"/>
  </w:num>
  <w:num w:numId="12" w16cid:durableId="509100752">
    <w:abstractNumId w:val="12"/>
  </w:num>
  <w:num w:numId="13" w16cid:durableId="648480437">
    <w:abstractNumId w:val="14"/>
  </w:num>
  <w:num w:numId="14" w16cid:durableId="1235775194">
    <w:abstractNumId w:val="20"/>
  </w:num>
  <w:num w:numId="15" w16cid:durableId="293488973">
    <w:abstractNumId w:val="3"/>
  </w:num>
  <w:num w:numId="16" w16cid:durableId="2064795510">
    <w:abstractNumId w:val="24"/>
  </w:num>
  <w:num w:numId="17" w16cid:durableId="102117256">
    <w:abstractNumId w:val="8"/>
  </w:num>
  <w:num w:numId="18" w16cid:durableId="716509912">
    <w:abstractNumId w:val="11"/>
  </w:num>
  <w:num w:numId="19" w16cid:durableId="1296718111">
    <w:abstractNumId w:val="19"/>
  </w:num>
  <w:num w:numId="20" w16cid:durableId="618224803">
    <w:abstractNumId w:val="16"/>
  </w:num>
  <w:num w:numId="21" w16cid:durableId="7103322">
    <w:abstractNumId w:val="13"/>
  </w:num>
  <w:num w:numId="22" w16cid:durableId="1384402488">
    <w:abstractNumId w:val="18"/>
  </w:num>
  <w:num w:numId="23" w16cid:durableId="75711166">
    <w:abstractNumId w:val="17"/>
  </w:num>
  <w:num w:numId="24" w16cid:durableId="1456211960">
    <w:abstractNumId w:val="22"/>
  </w:num>
  <w:num w:numId="25" w16cid:durableId="1242984167">
    <w:abstractNumId w:val="21"/>
  </w:num>
  <w:num w:numId="26" w16cid:durableId="101807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489"/>
    <w:rsid w:val="00005225"/>
    <w:rsid w:val="000057D4"/>
    <w:rsid w:val="00013E56"/>
    <w:rsid w:val="00016E4F"/>
    <w:rsid w:val="000206EC"/>
    <w:rsid w:val="000275C8"/>
    <w:rsid w:val="00031D03"/>
    <w:rsid w:val="00071DC1"/>
    <w:rsid w:val="000729E3"/>
    <w:rsid w:val="00074C7E"/>
    <w:rsid w:val="00084BEB"/>
    <w:rsid w:val="00084E1C"/>
    <w:rsid w:val="00090098"/>
    <w:rsid w:val="00093439"/>
    <w:rsid w:val="00094BA3"/>
    <w:rsid w:val="000A6AF8"/>
    <w:rsid w:val="000C16C0"/>
    <w:rsid w:val="000C21E8"/>
    <w:rsid w:val="000C2D0D"/>
    <w:rsid w:val="000D46A4"/>
    <w:rsid w:val="000D52CF"/>
    <w:rsid w:val="000E2453"/>
    <w:rsid w:val="000E75BF"/>
    <w:rsid w:val="001118AC"/>
    <w:rsid w:val="001274C7"/>
    <w:rsid w:val="00166BE3"/>
    <w:rsid w:val="0017662F"/>
    <w:rsid w:val="00185903"/>
    <w:rsid w:val="00186E39"/>
    <w:rsid w:val="001B1002"/>
    <w:rsid w:val="001B4232"/>
    <w:rsid w:val="001D678F"/>
    <w:rsid w:val="001E55EC"/>
    <w:rsid w:val="001F0DE6"/>
    <w:rsid w:val="001F6773"/>
    <w:rsid w:val="002115D4"/>
    <w:rsid w:val="00221677"/>
    <w:rsid w:val="002304DF"/>
    <w:rsid w:val="00240A5A"/>
    <w:rsid w:val="0025100B"/>
    <w:rsid w:val="00251FAA"/>
    <w:rsid w:val="002627DB"/>
    <w:rsid w:val="00266129"/>
    <w:rsid w:val="00275F3B"/>
    <w:rsid w:val="00277CEF"/>
    <w:rsid w:val="00293D91"/>
    <w:rsid w:val="00293E28"/>
    <w:rsid w:val="002B34B2"/>
    <w:rsid w:val="002D0F63"/>
    <w:rsid w:val="002F1640"/>
    <w:rsid w:val="002F4C04"/>
    <w:rsid w:val="00312390"/>
    <w:rsid w:val="00312975"/>
    <w:rsid w:val="00317BEC"/>
    <w:rsid w:val="003249FD"/>
    <w:rsid w:val="003263D1"/>
    <w:rsid w:val="00335256"/>
    <w:rsid w:val="00336979"/>
    <w:rsid w:val="00342C52"/>
    <w:rsid w:val="0036151F"/>
    <w:rsid w:val="00363A64"/>
    <w:rsid w:val="0036437C"/>
    <w:rsid w:val="00393F97"/>
    <w:rsid w:val="00395CA9"/>
    <w:rsid w:val="003A1EE4"/>
    <w:rsid w:val="003A32E4"/>
    <w:rsid w:val="003B34E9"/>
    <w:rsid w:val="003B6442"/>
    <w:rsid w:val="003B7444"/>
    <w:rsid w:val="003D099D"/>
    <w:rsid w:val="003D74E6"/>
    <w:rsid w:val="003E506B"/>
    <w:rsid w:val="003F29E7"/>
    <w:rsid w:val="003F2F64"/>
    <w:rsid w:val="004008D8"/>
    <w:rsid w:val="00405C92"/>
    <w:rsid w:val="00415C7E"/>
    <w:rsid w:val="004213EB"/>
    <w:rsid w:val="0042257F"/>
    <w:rsid w:val="0042555C"/>
    <w:rsid w:val="00426B89"/>
    <w:rsid w:val="00430ED0"/>
    <w:rsid w:val="004375C0"/>
    <w:rsid w:val="00440A23"/>
    <w:rsid w:val="004416D5"/>
    <w:rsid w:val="00444ADE"/>
    <w:rsid w:val="004460D1"/>
    <w:rsid w:val="0044631E"/>
    <w:rsid w:val="004528BE"/>
    <w:rsid w:val="0046681F"/>
    <w:rsid w:val="004725A0"/>
    <w:rsid w:val="004804DE"/>
    <w:rsid w:val="0048529A"/>
    <w:rsid w:val="00486316"/>
    <w:rsid w:val="00492DA6"/>
    <w:rsid w:val="004A2BC6"/>
    <w:rsid w:val="004A408E"/>
    <w:rsid w:val="004A6972"/>
    <w:rsid w:val="004B3C2E"/>
    <w:rsid w:val="004B7C7F"/>
    <w:rsid w:val="004D1EB8"/>
    <w:rsid w:val="004D4AA9"/>
    <w:rsid w:val="004D5CE3"/>
    <w:rsid w:val="004D7489"/>
    <w:rsid w:val="004F1EDF"/>
    <w:rsid w:val="004F5D5C"/>
    <w:rsid w:val="005010A7"/>
    <w:rsid w:val="00506518"/>
    <w:rsid w:val="00524803"/>
    <w:rsid w:val="0054469D"/>
    <w:rsid w:val="00553E2E"/>
    <w:rsid w:val="005563EE"/>
    <w:rsid w:val="00556719"/>
    <w:rsid w:val="005613CB"/>
    <w:rsid w:val="00564B52"/>
    <w:rsid w:val="00567000"/>
    <w:rsid w:val="00590891"/>
    <w:rsid w:val="005929FE"/>
    <w:rsid w:val="005975DB"/>
    <w:rsid w:val="005A2BCF"/>
    <w:rsid w:val="005A67B2"/>
    <w:rsid w:val="005A6D42"/>
    <w:rsid w:val="005A7FA9"/>
    <w:rsid w:val="005B0D97"/>
    <w:rsid w:val="005B2B1A"/>
    <w:rsid w:val="005C6925"/>
    <w:rsid w:val="005F41CF"/>
    <w:rsid w:val="00606BF1"/>
    <w:rsid w:val="00610A32"/>
    <w:rsid w:val="00614995"/>
    <w:rsid w:val="00622B81"/>
    <w:rsid w:val="006505FB"/>
    <w:rsid w:val="006542DE"/>
    <w:rsid w:val="00655A05"/>
    <w:rsid w:val="00656A92"/>
    <w:rsid w:val="00663801"/>
    <w:rsid w:val="00664D6E"/>
    <w:rsid w:val="0067285A"/>
    <w:rsid w:val="00687A16"/>
    <w:rsid w:val="006B170A"/>
    <w:rsid w:val="006D186C"/>
    <w:rsid w:val="006E3DBA"/>
    <w:rsid w:val="006F142D"/>
    <w:rsid w:val="006F24CA"/>
    <w:rsid w:val="006F3FDA"/>
    <w:rsid w:val="0070225A"/>
    <w:rsid w:val="007149AE"/>
    <w:rsid w:val="00725EAB"/>
    <w:rsid w:val="00730232"/>
    <w:rsid w:val="0073264A"/>
    <w:rsid w:val="00735897"/>
    <w:rsid w:val="00737304"/>
    <w:rsid w:val="00747D67"/>
    <w:rsid w:val="00753FAD"/>
    <w:rsid w:val="007664AF"/>
    <w:rsid w:val="0077733F"/>
    <w:rsid w:val="00777D8C"/>
    <w:rsid w:val="007A6E37"/>
    <w:rsid w:val="007A7660"/>
    <w:rsid w:val="007B44E0"/>
    <w:rsid w:val="007C433E"/>
    <w:rsid w:val="007C6421"/>
    <w:rsid w:val="007C6B67"/>
    <w:rsid w:val="007C727F"/>
    <w:rsid w:val="007D1D31"/>
    <w:rsid w:val="007D1E0D"/>
    <w:rsid w:val="007E2BFB"/>
    <w:rsid w:val="007E7C67"/>
    <w:rsid w:val="007F29E5"/>
    <w:rsid w:val="007F401B"/>
    <w:rsid w:val="007F4578"/>
    <w:rsid w:val="007F5A91"/>
    <w:rsid w:val="007F5D9E"/>
    <w:rsid w:val="0082095D"/>
    <w:rsid w:val="00823686"/>
    <w:rsid w:val="00827865"/>
    <w:rsid w:val="00833F40"/>
    <w:rsid w:val="00836880"/>
    <w:rsid w:val="00847646"/>
    <w:rsid w:val="0086332E"/>
    <w:rsid w:val="00865C13"/>
    <w:rsid w:val="0087074B"/>
    <w:rsid w:val="00873D3A"/>
    <w:rsid w:val="008848EC"/>
    <w:rsid w:val="008934AB"/>
    <w:rsid w:val="00893F2C"/>
    <w:rsid w:val="008B2670"/>
    <w:rsid w:val="008B3D4C"/>
    <w:rsid w:val="008C1BCD"/>
    <w:rsid w:val="008D32E2"/>
    <w:rsid w:val="008E4150"/>
    <w:rsid w:val="008E5F24"/>
    <w:rsid w:val="008F09F5"/>
    <w:rsid w:val="008F3D81"/>
    <w:rsid w:val="009011E5"/>
    <w:rsid w:val="00915695"/>
    <w:rsid w:val="00927C4E"/>
    <w:rsid w:val="00936C56"/>
    <w:rsid w:val="00936F37"/>
    <w:rsid w:val="00952788"/>
    <w:rsid w:val="00952AB2"/>
    <w:rsid w:val="009624E7"/>
    <w:rsid w:val="00963833"/>
    <w:rsid w:val="00972060"/>
    <w:rsid w:val="00975E08"/>
    <w:rsid w:val="0098757C"/>
    <w:rsid w:val="009979FA"/>
    <w:rsid w:val="009A05B2"/>
    <w:rsid w:val="009A33D4"/>
    <w:rsid w:val="009E2730"/>
    <w:rsid w:val="009F1D0E"/>
    <w:rsid w:val="009F36CA"/>
    <w:rsid w:val="009F5C36"/>
    <w:rsid w:val="009F64E7"/>
    <w:rsid w:val="00A02D70"/>
    <w:rsid w:val="00A065DF"/>
    <w:rsid w:val="00A07E1E"/>
    <w:rsid w:val="00A30793"/>
    <w:rsid w:val="00A33E59"/>
    <w:rsid w:val="00A3484B"/>
    <w:rsid w:val="00A40946"/>
    <w:rsid w:val="00A462C8"/>
    <w:rsid w:val="00A46F43"/>
    <w:rsid w:val="00A47737"/>
    <w:rsid w:val="00A512CD"/>
    <w:rsid w:val="00A60A78"/>
    <w:rsid w:val="00A62213"/>
    <w:rsid w:val="00A86270"/>
    <w:rsid w:val="00A92100"/>
    <w:rsid w:val="00A961AC"/>
    <w:rsid w:val="00A969AC"/>
    <w:rsid w:val="00AB339F"/>
    <w:rsid w:val="00AC1D36"/>
    <w:rsid w:val="00AC6B06"/>
    <w:rsid w:val="00AE0930"/>
    <w:rsid w:val="00AE2C45"/>
    <w:rsid w:val="00AE47AC"/>
    <w:rsid w:val="00AF061E"/>
    <w:rsid w:val="00AF652D"/>
    <w:rsid w:val="00AF7BAF"/>
    <w:rsid w:val="00B01FF2"/>
    <w:rsid w:val="00B2511B"/>
    <w:rsid w:val="00B25CF7"/>
    <w:rsid w:val="00B32E91"/>
    <w:rsid w:val="00B33A6F"/>
    <w:rsid w:val="00B3570F"/>
    <w:rsid w:val="00B42770"/>
    <w:rsid w:val="00B43079"/>
    <w:rsid w:val="00B7274A"/>
    <w:rsid w:val="00B73FC3"/>
    <w:rsid w:val="00B75865"/>
    <w:rsid w:val="00B875D7"/>
    <w:rsid w:val="00B95942"/>
    <w:rsid w:val="00BB2C46"/>
    <w:rsid w:val="00BB3912"/>
    <w:rsid w:val="00BB45FD"/>
    <w:rsid w:val="00BB4709"/>
    <w:rsid w:val="00BD282E"/>
    <w:rsid w:val="00BD3C04"/>
    <w:rsid w:val="00BD40B2"/>
    <w:rsid w:val="00BD5804"/>
    <w:rsid w:val="00BF0D83"/>
    <w:rsid w:val="00C00384"/>
    <w:rsid w:val="00C23EA5"/>
    <w:rsid w:val="00C27394"/>
    <w:rsid w:val="00C4046D"/>
    <w:rsid w:val="00C531DC"/>
    <w:rsid w:val="00C579EA"/>
    <w:rsid w:val="00C76650"/>
    <w:rsid w:val="00C805A5"/>
    <w:rsid w:val="00C80701"/>
    <w:rsid w:val="00C82471"/>
    <w:rsid w:val="00C860D1"/>
    <w:rsid w:val="00C90F44"/>
    <w:rsid w:val="00CA12F4"/>
    <w:rsid w:val="00CA1FCD"/>
    <w:rsid w:val="00CA2B38"/>
    <w:rsid w:val="00CA6DC2"/>
    <w:rsid w:val="00CB44CC"/>
    <w:rsid w:val="00CC3199"/>
    <w:rsid w:val="00CE10E1"/>
    <w:rsid w:val="00D04C92"/>
    <w:rsid w:val="00D05D8B"/>
    <w:rsid w:val="00D07932"/>
    <w:rsid w:val="00D10DAB"/>
    <w:rsid w:val="00D11691"/>
    <w:rsid w:val="00D2408E"/>
    <w:rsid w:val="00D25D19"/>
    <w:rsid w:val="00D27C01"/>
    <w:rsid w:val="00D30952"/>
    <w:rsid w:val="00D32E67"/>
    <w:rsid w:val="00D353B3"/>
    <w:rsid w:val="00D4403D"/>
    <w:rsid w:val="00D515A8"/>
    <w:rsid w:val="00D527A5"/>
    <w:rsid w:val="00D550B4"/>
    <w:rsid w:val="00D57E2A"/>
    <w:rsid w:val="00D60A47"/>
    <w:rsid w:val="00D8460B"/>
    <w:rsid w:val="00DA0083"/>
    <w:rsid w:val="00DA1EF6"/>
    <w:rsid w:val="00DA6629"/>
    <w:rsid w:val="00DB1451"/>
    <w:rsid w:val="00DD2B47"/>
    <w:rsid w:val="00DE274D"/>
    <w:rsid w:val="00DF3E85"/>
    <w:rsid w:val="00E0672A"/>
    <w:rsid w:val="00E1056A"/>
    <w:rsid w:val="00E161FE"/>
    <w:rsid w:val="00E221DC"/>
    <w:rsid w:val="00E27584"/>
    <w:rsid w:val="00E30371"/>
    <w:rsid w:val="00E42F57"/>
    <w:rsid w:val="00E54939"/>
    <w:rsid w:val="00E56081"/>
    <w:rsid w:val="00E570A6"/>
    <w:rsid w:val="00E61A98"/>
    <w:rsid w:val="00E6787A"/>
    <w:rsid w:val="00EA29B7"/>
    <w:rsid w:val="00EC1AA7"/>
    <w:rsid w:val="00EC2FCD"/>
    <w:rsid w:val="00EC4711"/>
    <w:rsid w:val="00F10BCD"/>
    <w:rsid w:val="00F1405C"/>
    <w:rsid w:val="00F20278"/>
    <w:rsid w:val="00F35413"/>
    <w:rsid w:val="00F354F5"/>
    <w:rsid w:val="00F3597E"/>
    <w:rsid w:val="00F652C8"/>
    <w:rsid w:val="00F73345"/>
    <w:rsid w:val="00F81412"/>
    <w:rsid w:val="00F976F7"/>
    <w:rsid w:val="00FA6242"/>
    <w:rsid w:val="00FA6922"/>
    <w:rsid w:val="00FA72E2"/>
    <w:rsid w:val="00FB2689"/>
    <w:rsid w:val="00FD2414"/>
    <w:rsid w:val="00FE58C9"/>
    <w:rsid w:val="00FF1E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96234"/>
  <w15:docId w15:val="{B74CB21D-073B-41A8-A31C-A78CD94F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Cambria" w:eastAsia="Cambria" w:hAnsi="Cambria" w:cs="Cambria"/>
      <w:lang w:val="pl-PL"/>
    </w:rPr>
  </w:style>
  <w:style w:type="paragraph" w:styleId="Nagwek1">
    <w:name w:val="heading 1"/>
    <w:basedOn w:val="Normalny"/>
    <w:link w:val="Nagwek1Znak"/>
    <w:uiPriority w:val="1"/>
    <w:qFormat/>
    <w:pPr>
      <w:ind w:left="568" w:hanging="432"/>
      <w:outlineLvl w:val="0"/>
    </w:pPr>
    <w:rPr>
      <w:b/>
      <w:bCs/>
      <w:sz w:val="28"/>
      <w:szCs w:val="28"/>
    </w:rPr>
  </w:style>
  <w:style w:type="paragraph" w:styleId="Nagwek2">
    <w:name w:val="heading 2"/>
    <w:basedOn w:val="Normalny"/>
    <w:uiPriority w:val="1"/>
    <w:qFormat/>
    <w:pPr>
      <w:ind w:left="713" w:hanging="577"/>
      <w:jc w:val="both"/>
      <w:outlineLvl w:val="1"/>
    </w:pPr>
    <w:rPr>
      <w:b/>
      <w:bCs/>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99"/>
      <w:ind w:left="575" w:hanging="439"/>
    </w:pPr>
  </w:style>
  <w:style w:type="paragraph" w:styleId="Spistreci2">
    <w:name w:val="toc 2"/>
    <w:basedOn w:val="Normalny"/>
    <w:uiPriority w:val="1"/>
    <w:qFormat/>
    <w:pPr>
      <w:spacing w:before="100"/>
      <w:ind w:left="1017" w:hanging="660"/>
    </w:pPr>
  </w:style>
  <w:style w:type="paragraph" w:styleId="Tekstpodstawowy">
    <w:name w:val="Body Text"/>
    <w:basedOn w:val="Normalny"/>
    <w:link w:val="TekstpodstawowyZnak"/>
    <w:uiPriority w:val="1"/>
    <w:qFormat/>
  </w:style>
  <w:style w:type="paragraph" w:styleId="Tytu">
    <w:name w:val="Title"/>
    <w:basedOn w:val="Normalny"/>
    <w:uiPriority w:val="1"/>
    <w:qFormat/>
    <w:pPr>
      <w:spacing w:before="101"/>
      <w:ind w:left="440" w:right="424"/>
      <w:jc w:val="center"/>
    </w:pPr>
    <w:rPr>
      <w:b/>
      <w:bCs/>
      <w:sz w:val="40"/>
      <w:szCs w:val="40"/>
    </w:rPr>
  </w:style>
  <w:style w:type="paragraph" w:styleId="Akapitzlist">
    <w:name w:val="List Paragraph"/>
    <w:aliases w:val="L1,Numerowanie,BulletC,Wyliczanie,Obiekt,normalny tekst,Akapit z listą31,Bullets,List Paragraph1,Akapit z listą5,RR PGE Akapit z listą,Styl 1,1.Nagłówek,maz_wyliczenie,opis dzialania,K-P_odwolanie,A_wyliczenie,lp1,Preambuła,List Paragraph"/>
    <w:basedOn w:val="Normalny"/>
    <w:link w:val="AkapitzlistZnak"/>
    <w:uiPriority w:val="34"/>
    <w:qFormat/>
    <w:pPr>
      <w:ind w:left="1017" w:hanging="360"/>
    </w:pPr>
  </w:style>
  <w:style w:type="paragraph" w:customStyle="1" w:styleId="TableParagraph">
    <w:name w:val="Table Paragraph"/>
    <w:basedOn w:val="Normalny"/>
    <w:uiPriority w:val="1"/>
    <w:qFormat/>
    <w:pPr>
      <w:spacing w:before="13"/>
      <w:jc w:val="center"/>
    </w:pPr>
    <w:rPr>
      <w:rFonts w:ascii="Calibri" w:eastAsia="Calibri" w:hAnsi="Calibri" w:cs="Calibri"/>
    </w:rPr>
  </w:style>
  <w:style w:type="paragraph" w:styleId="Nagwek">
    <w:name w:val="header"/>
    <w:basedOn w:val="Normalny"/>
    <w:link w:val="NagwekZnak"/>
    <w:uiPriority w:val="99"/>
    <w:unhideWhenUsed/>
    <w:rsid w:val="004008D8"/>
    <w:pPr>
      <w:tabs>
        <w:tab w:val="center" w:pos="4536"/>
        <w:tab w:val="right" w:pos="9072"/>
      </w:tabs>
    </w:pPr>
  </w:style>
  <w:style w:type="character" w:customStyle="1" w:styleId="NagwekZnak">
    <w:name w:val="Nagłówek Znak"/>
    <w:basedOn w:val="Domylnaczcionkaakapitu"/>
    <w:link w:val="Nagwek"/>
    <w:uiPriority w:val="99"/>
    <w:rsid w:val="004008D8"/>
    <w:rPr>
      <w:rFonts w:ascii="Cambria" w:eastAsia="Cambria" w:hAnsi="Cambria" w:cs="Cambria"/>
      <w:lang w:val="pl-PL"/>
    </w:rPr>
  </w:style>
  <w:style w:type="paragraph" w:styleId="Stopka">
    <w:name w:val="footer"/>
    <w:basedOn w:val="Normalny"/>
    <w:link w:val="StopkaZnak"/>
    <w:uiPriority w:val="99"/>
    <w:unhideWhenUsed/>
    <w:rsid w:val="004008D8"/>
    <w:pPr>
      <w:tabs>
        <w:tab w:val="center" w:pos="4536"/>
        <w:tab w:val="right" w:pos="9072"/>
      </w:tabs>
    </w:pPr>
  </w:style>
  <w:style w:type="character" w:customStyle="1" w:styleId="StopkaZnak">
    <w:name w:val="Stopka Znak"/>
    <w:basedOn w:val="Domylnaczcionkaakapitu"/>
    <w:link w:val="Stopka"/>
    <w:uiPriority w:val="99"/>
    <w:rsid w:val="004008D8"/>
    <w:rPr>
      <w:rFonts w:ascii="Cambria" w:eastAsia="Cambria" w:hAnsi="Cambria" w:cs="Cambria"/>
      <w:lang w:val="pl-PL"/>
    </w:rPr>
  </w:style>
  <w:style w:type="character" w:styleId="Odwoaniedokomentarza">
    <w:name w:val="annotation reference"/>
    <w:basedOn w:val="Domylnaczcionkaakapitu"/>
    <w:semiHidden/>
    <w:unhideWhenUsed/>
    <w:rsid w:val="00CE10E1"/>
    <w:rPr>
      <w:sz w:val="16"/>
      <w:szCs w:val="16"/>
    </w:rPr>
  </w:style>
  <w:style w:type="paragraph" w:styleId="Tekstkomentarza">
    <w:name w:val="annotation text"/>
    <w:basedOn w:val="Normalny"/>
    <w:link w:val="TekstkomentarzaZnak"/>
    <w:uiPriority w:val="99"/>
    <w:unhideWhenUsed/>
    <w:rsid w:val="00CE10E1"/>
    <w:rPr>
      <w:sz w:val="20"/>
      <w:szCs w:val="20"/>
    </w:rPr>
  </w:style>
  <w:style w:type="character" w:customStyle="1" w:styleId="TekstkomentarzaZnak">
    <w:name w:val="Tekst komentarza Znak"/>
    <w:basedOn w:val="Domylnaczcionkaakapitu"/>
    <w:link w:val="Tekstkomentarza"/>
    <w:uiPriority w:val="99"/>
    <w:rsid w:val="00CE10E1"/>
    <w:rPr>
      <w:rFonts w:ascii="Cambria" w:eastAsia="Cambria" w:hAnsi="Cambria" w:cs="Cambria"/>
      <w:sz w:val="20"/>
      <w:szCs w:val="20"/>
      <w:lang w:val="pl-PL"/>
    </w:rPr>
  </w:style>
  <w:style w:type="paragraph" w:styleId="Tematkomentarza">
    <w:name w:val="annotation subject"/>
    <w:basedOn w:val="Tekstkomentarza"/>
    <w:next w:val="Tekstkomentarza"/>
    <w:link w:val="TematkomentarzaZnak"/>
    <w:uiPriority w:val="99"/>
    <w:semiHidden/>
    <w:unhideWhenUsed/>
    <w:rsid w:val="00CE10E1"/>
    <w:rPr>
      <w:b/>
      <w:bCs/>
    </w:rPr>
  </w:style>
  <w:style w:type="character" w:customStyle="1" w:styleId="TematkomentarzaZnak">
    <w:name w:val="Temat komentarza Znak"/>
    <w:basedOn w:val="TekstkomentarzaZnak"/>
    <w:link w:val="Tematkomentarza"/>
    <w:uiPriority w:val="99"/>
    <w:semiHidden/>
    <w:rsid w:val="00CE10E1"/>
    <w:rPr>
      <w:rFonts w:ascii="Cambria" w:eastAsia="Cambria" w:hAnsi="Cambria" w:cs="Cambria"/>
      <w:b/>
      <w:bCs/>
      <w:sz w:val="20"/>
      <w:szCs w:val="20"/>
      <w:lang w:val="pl-PL"/>
    </w:rPr>
  </w:style>
  <w:style w:type="paragraph" w:styleId="Tekstdymka">
    <w:name w:val="Balloon Text"/>
    <w:basedOn w:val="Normalny"/>
    <w:link w:val="TekstdymkaZnak"/>
    <w:uiPriority w:val="99"/>
    <w:semiHidden/>
    <w:unhideWhenUsed/>
    <w:rsid w:val="00CE10E1"/>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0E1"/>
    <w:rPr>
      <w:rFonts w:ascii="Segoe UI" w:eastAsia="Cambria" w:hAnsi="Segoe UI" w:cs="Segoe UI"/>
      <w:sz w:val="18"/>
      <w:szCs w:val="18"/>
      <w:lang w:val="pl-PL"/>
    </w:rPr>
  </w:style>
  <w:style w:type="character" w:customStyle="1" w:styleId="TekstpodstawowyZnak">
    <w:name w:val="Tekst podstawowy Znak"/>
    <w:basedOn w:val="Domylnaczcionkaakapitu"/>
    <w:link w:val="Tekstpodstawowy"/>
    <w:uiPriority w:val="1"/>
    <w:rsid w:val="00936F37"/>
    <w:rPr>
      <w:rFonts w:ascii="Cambria" w:eastAsia="Cambria" w:hAnsi="Cambria" w:cs="Cambria"/>
      <w:lang w:val="pl-PL"/>
    </w:rPr>
  </w:style>
  <w:style w:type="character" w:customStyle="1" w:styleId="Nagwek1Znak">
    <w:name w:val="Nagłówek 1 Znak"/>
    <w:basedOn w:val="Domylnaczcionkaakapitu"/>
    <w:link w:val="Nagwek1"/>
    <w:uiPriority w:val="1"/>
    <w:rsid w:val="00936F37"/>
    <w:rPr>
      <w:rFonts w:ascii="Cambria" w:eastAsia="Cambria" w:hAnsi="Cambria" w:cs="Cambria"/>
      <w:b/>
      <w:bCs/>
      <w:sz w:val="28"/>
      <w:szCs w:val="28"/>
      <w:lang w:val="pl-PL"/>
    </w:rPr>
  </w:style>
  <w:style w:type="character" w:styleId="Hipercze">
    <w:name w:val="Hyperlink"/>
    <w:rsid w:val="00873D3A"/>
    <w:rPr>
      <w:color w:val="000080"/>
      <w:u w:val="single"/>
    </w:rPr>
  </w:style>
  <w:style w:type="paragraph" w:styleId="Poprawka">
    <w:name w:val="Revision"/>
    <w:hidden/>
    <w:uiPriority w:val="99"/>
    <w:semiHidden/>
    <w:rsid w:val="006D186C"/>
    <w:pPr>
      <w:widowControl/>
      <w:autoSpaceDE/>
      <w:autoSpaceDN/>
    </w:pPr>
    <w:rPr>
      <w:rFonts w:ascii="Cambria" w:eastAsia="Cambria" w:hAnsi="Cambria" w:cs="Cambria"/>
      <w:lang w:val="pl-PL"/>
    </w:rPr>
  </w:style>
  <w:style w:type="character" w:customStyle="1" w:styleId="AkapitzlistZnak">
    <w:name w:val="Akapit z listą Znak"/>
    <w:aliases w:val="L1 Znak,Numerowanie Znak,BulletC Znak,Wyliczanie Znak,Obiekt Znak,normalny tekst Znak,Akapit z listą31 Znak,Bullets Znak,List Paragraph1 Znak,Akapit z listą5 Znak,RR PGE Akapit z listą Znak,Styl 1 Znak,1.Nagłówek Znak,lp1 Znak"/>
    <w:link w:val="Akapitzlist"/>
    <w:uiPriority w:val="34"/>
    <w:qFormat/>
    <w:locked/>
    <w:rsid w:val="00823686"/>
    <w:rPr>
      <w:rFonts w:ascii="Cambria" w:eastAsia="Cambria" w:hAnsi="Cambria" w:cs="Cambria"/>
      <w:lang w:val="pl-PL"/>
    </w:rPr>
  </w:style>
  <w:style w:type="character" w:styleId="Nierozpoznanawzmianka">
    <w:name w:val="Unresolved Mention"/>
    <w:basedOn w:val="Domylnaczcionkaakapitu"/>
    <w:uiPriority w:val="99"/>
    <w:semiHidden/>
    <w:unhideWhenUsed/>
    <w:rsid w:val="00C82471"/>
    <w:rPr>
      <w:color w:val="605E5C"/>
      <w:shd w:val="clear" w:color="auto" w:fill="E1DFDD"/>
    </w:rPr>
  </w:style>
  <w:style w:type="paragraph" w:styleId="Nagwekspisutreci">
    <w:name w:val="TOC Heading"/>
    <w:basedOn w:val="Nagwek1"/>
    <w:next w:val="Normalny"/>
    <w:uiPriority w:val="39"/>
    <w:unhideWhenUsed/>
    <w:qFormat/>
    <w:rsid w:val="00C82471"/>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tel:%20+48%2022%20841%2069%209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warexpo.pl" TargetMode="External"/><Relationship Id="rId2" Type="http://schemas.openxmlformats.org/officeDocument/2006/relationships/numbering" Target="numbering.xml"/><Relationship Id="rId16" Type="http://schemas.openxmlformats.org/officeDocument/2006/relationships/hyperlink" Target="mailto:biurozarzadu@warexpo.com.p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CD6DE-3C5F-40DB-8F48-C3190874D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2133</Words>
  <Characters>12802</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14906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Warexpo</dc:creator>
  <cp:lastModifiedBy>Magdalena Mycko</cp:lastModifiedBy>
  <cp:revision>5</cp:revision>
  <cp:lastPrinted>2024-12-10T11:59:00Z</cp:lastPrinted>
  <dcterms:created xsi:type="dcterms:W3CDTF">2026-04-22T08:14:00Z</dcterms:created>
  <dcterms:modified xsi:type="dcterms:W3CDTF">2026-05-08T09:31:00Z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2023-03-10T00:00:00Z</vt:filetime>
  </property>
  <property fmtid="{D5CDD505-2E9C-101B-9397-08002B2CF9AE}" pid="3" name="Creator">
    <vt:lpwstr>Microsoft® Word 2010</vt:lpwstr>
  </property>
  <property fmtid="{D5CDD505-2E9C-101B-9397-08002B2CF9AE}" pid="4" name="LastSaved">
    <vt:filetime>2023-07-19T00:00:00Z</vt:filetime>
  </property>
  <property fmtid="{D5CDD505-2E9C-101B-9397-08002B2CF9AE}" pid="5" name="Producer">
    <vt:lpwstr>Microsoft® Word 2010</vt:lpwstr>
  </property>
</Properties>
</file>